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FE" w:rsidRPr="00DA7869" w:rsidRDefault="00554FFE" w:rsidP="00554FFE">
      <w:pPr>
        <w:spacing w:before="240" w:after="100" w:afterAutospacing="1"/>
        <w:jc w:val="center"/>
        <w:rPr>
          <w:b/>
          <w:bCs/>
          <w:color w:val="000000"/>
          <w:sz w:val="24"/>
          <w:szCs w:val="24"/>
        </w:rPr>
      </w:pPr>
      <w:r w:rsidRPr="00554FFE">
        <w:rPr>
          <w:b/>
          <w:bCs/>
          <w:color w:val="000000"/>
          <w:sz w:val="24"/>
          <w:szCs w:val="24"/>
        </w:rPr>
        <w:t xml:space="preserve">Россельхозбанк возобновил 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приём заявок на сельскую ипотеку по новым условиям</w:t>
      </w:r>
    </w:p>
    <w:p w:rsidR="00554FFE" w:rsidRPr="009C55E2" w:rsidRDefault="00554FFE" w:rsidP="00554FFE">
      <w:pPr>
        <w:spacing w:after="24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Россельхозбанк с 22 апреля принимает заявки на сельскую ипотеку</w:t>
      </w:r>
      <w:r w:rsidRPr="00DA7869">
        <w:rPr>
          <w:bCs/>
          <w:i/>
          <w:color w:val="000000"/>
          <w:sz w:val="24"/>
          <w:szCs w:val="24"/>
        </w:rPr>
        <w:t>.</w:t>
      </w:r>
      <w:r>
        <w:rPr>
          <w:bCs/>
          <w:i/>
          <w:color w:val="000000"/>
          <w:sz w:val="24"/>
          <w:szCs w:val="24"/>
        </w:rPr>
        <w:t xml:space="preserve"> Льготная ставка сохранена: клиенты могут приобрести жильё в сельской местности с помощью кредита под 3</w:t>
      </w:r>
      <w:r w:rsidRPr="009C55E2">
        <w:rPr>
          <w:bCs/>
          <w:i/>
          <w:color w:val="000000"/>
          <w:sz w:val="24"/>
          <w:szCs w:val="24"/>
        </w:rPr>
        <w:t xml:space="preserve">%. </w:t>
      </w:r>
      <w:r>
        <w:rPr>
          <w:bCs/>
          <w:i/>
          <w:color w:val="000000"/>
          <w:sz w:val="24"/>
          <w:szCs w:val="24"/>
        </w:rPr>
        <w:t>Теперь сельская ипотека может быть направлена только на индивидуальное строительство жилья (ИЖС) и покупку готового загородного дома. С</w:t>
      </w:r>
      <w:r w:rsidRPr="009C55E2">
        <w:rPr>
          <w:bCs/>
          <w:i/>
          <w:color w:val="000000"/>
          <w:sz w:val="24"/>
          <w:szCs w:val="24"/>
        </w:rPr>
        <w:t xml:space="preserve"> весны 2020 года Россельхозбанк выдал 123,1 млрд рублей сельской ипотеки, что помогло улучшить условия проживания более чем 63 тысячам российских семей.</w:t>
      </w:r>
      <w:r>
        <w:rPr>
          <w:bCs/>
          <w:i/>
          <w:color w:val="000000"/>
          <w:sz w:val="24"/>
          <w:szCs w:val="24"/>
        </w:rPr>
        <w:t xml:space="preserve"> Программа возобновлена после выделения субсидий Министерства сельского хозяйства.</w:t>
      </w:r>
    </w:p>
    <w:p w:rsidR="00554FFE" w:rsidRDefault="00554FFE" w:rsidP="00554FFE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Цели использования кредита скорректированы: теперь сельскую ипотеку можно брать либо на ИЖС, либо на покупку уже готового загородного дома с участком. При этом, если дом с участком приобретается у физического лица, то объект должен быть не старше 5 лет. В случае покупки у юридического лица этот срок не должен превышать 3 года. Также отменено требование по обязательной газификации. Появилось новое условие: требуется постоянная регистрация в приобретенном объекте, которую надо подтверждать не чаще чем 1 раз в 3 месяца. </w:t>
      </w:r>
    </w:p>
    <w:p w:rsidR="00554FFE" w:rsidRDefault="00554FFE" w:rsidP="00554FFE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«Сельская ипотека уже принесла пользу десяткам тысяч наших соотечественников, позволила приобрести просторную жилплощадь в экологически благоприятной местности. Среди наших заёмщиков много молодых семей, для которых это первое собственное жильё. Для них комфортная ставка – особенный плюс. И мы рады, что льготная программа продолжается. Ждём высокий спрос и готовы к нему. Для удобства клиентов работает наш сервис Своё Село, где можно найти дом, участок, рассчитать стоимость строительных работ, подобрать проекты придомовых построек и т.д.», – прокомментировала директор Ростовского регионального филиала Россельхозбанка Лариса Туишева. </w:t>
      </w:r>
    </w:p>
    <w:p w:rsidR="00554FFE" w:rsidRDefault="00554FFE" w:rsidP="00554FFE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Сельская ипотека реализуется в составе программы «Комплексное развитие сельских территорий». Заёмщиком могут стать россияне возрастом от 21 до 75 лет. Средства можно направить на приобретение жилья в сельской местности, то есть в населённых пунктах с населением не более 30 тысяч человек. Минимальный размер кредита – 100 тысяч рублей, выдаётся он максимум на 25 лет. В Ленинградской области, в регионах Дальневосточного федерального округа и в Ямало-Ненецком автономном округе максимальный размер сельской ипотеки составляет 5 млн рублей, в других регионах – 3 млн рублей.  </w:t>
      </w:r>
    </w:p>
    <w:p w:rsidR="00554FFE" w:rsidRDefault="00554FFE" w:rsidP="00554FFE">
      <w:pPr>
        <w:spacing w:before="240" w:afterLines="240" w:after="576"/>
        <w:jc w:val="both"/>
        <w:rPr>
          <w:bCs/>
          <w:i/>
          <w:color w:val="000000"/>
          <w:szCs w:val="24"/>
        </w:rPr>
      </w:pPr>
      <w:r w:rsidRPr="0046570C">
        <w:rPr>
          <w:bCs/>
          <w:i/>
          <w:color w:val="000000"/>
          <w:szCs w:val="24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:rsidR="00A82169" w:rsidRDefault="00A82169"/>
    <w:sectPr w:rsidR="00A82169" w:rsidSect="00804D31">
      <w:headerReference w:type="first" r:id="rId4"/>
      <w:footerReference w:type="firs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horzAnchor="margin" w:tblpY="16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2340"/>
      <w:gridCol w:w="2337"/>
      <w:gridCol w:w="2340"/>
    </w:tblGrid>
    <w:tr w:rsidR="00283C37" w:rsidRPr="004C2C44" w:rsidTr="000B4E7E">
      <w:tc>
        <w:tcPr>
          <w:tcW w:w="2338" w:type="dxa"/>
        </w:tcPr>
        <w:p w:rsidR="00283C37" w:rsidRPr="00283C37" w:rsidRDefault="00554FFE" w:rsidP="00283C37">
          <w:pPr>
            <w:rPr>
              <w:highlight w:val="lightGray"/>
            </w:rPr>
          </w:pPr>
        </w:p>
      </w:tc>
      <w:tc>
        <w:tcPr>
          <w:tcW w:w="2340" w:type="dxa"/>
        </w:tcPr>
        <w:p w:rsidR="00283C37" w:rsidRPr="00283C37" w:rsidRDefault="00554FFE" w:rsidP="00283C37">
          <w:pPr>
            <w:rPr>
              <w:highlight w:val="lightGray"/>
            </w:rPr>
          </w:pPr>
        </w:p>
      </w:tc>
      <w:tc>
        <w:tcPr>
          <w:tcW w:w="2337" w:type="dxa"/>
        </w:tcPr>
        <w:p w:rsidR="00283C37" w:rsidRPr="00283C37" w:rsidRDefault="00554FFE" w:rsidP="00283C37">
          <w:pPr>
            <w:rPr>
              <w:highlight w:val="lightGray"/>
            </w:rPr>
          </w:pPr>
        </w:p>
      </w:tc>
      <w:tc>
        <w:tcPr>
          <w:tcW w:w="2340" w:type="dxa"/>
        </w:tcPr>
        <w:p w:rsidR="00283C37" w:rsidRPr="004C2C44" w:rsidRDefault="00554FFE" w:rsidP="00283C37"/>
      </w:tc>
    </w:tr>
  </w:tbl>
  <w:p w:rsidR="00283C37" w:rsidRDefault="00554FFE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9D" w:rsidRDefault="00554FFE" w:rsidP="007D139D">
    <w:pPr>
      <w:pStyle w:val="a3"/>
      <w:shd w:val="clear" w:color="auto" w:fill="FFFFFF"/>
      <w:spacing w:before="0" w:beforeAutospacing="0" w:after="0" w:afterAutospacing="0"/>
      <w:jc w:val="center"/>
      <w:textAlignment w:val="baseline"/>
      <w:rPr>
        <w:bCs/>
        <w:iCs/>
      </w:rPr>
    </w:pPr>
    <w:r>
      <w:rPr>
        <w:bCs/>
        <w:iCs/>
      </w:rPr>
      <w:t>Акционерное общество</w:t>
    </w:r>
  </w:p>
  <w:p w:rsidR="007D139D" w:rsidRDefault="00554FFE" w:rsidP="007D139D">
    <w:pPr>
      <w:pStyle w:val="a5"/>
      <w:jc w:val="center"/>
      <w:rPr>
        <w:bCs/>
      </w:rPr>
    </w:pPr>
    <w:r>
      <w:rPr>
        <w:bCs/>
      </w:rPr>
      <w:t>«Российский Сел</w:t>
    </w:r>
    <w:r>
      <w:rPr>
        <w:bCs/>
      </w:rPr>
      <w:t>ьскохозяйственный банк»</w:t>
    </w:r>
  </w:p>
  <w:p w:rsidR="007D139D" w:rsidRDefault="00554FFE" w:rsidP="007D139D">
    <w:pPr>
      <w:pStyle w:val="a5"/>
      <w:pBdr>
        <w:bottom w:val="single" w:sz="12" w:space="1" w:color="auto"/>
      </w:pBdr>
      <w:jc w:val="center"/>
      <w:rPr>
        <w:bCs/>
        <w:iCs/>
      </w:rPr>
    </w:pPr>
    <w:r>
      <w:rPr>
        <w:bCs/>
        <w:iCs/>
      </w:rPr>
      <w:t>(АО «Россельхозбанк»)</w:t>
    </w:r>
  </w:p>
  <w:p w:rsidR="007D139D" w:rsidRDefault="00554FFE" w:rsidP="007D139D">
    <w:pPr>
      <w:pStyle w:val="a5"/>
      <w:pBdr>
        <w:bottom w:val="single" w:sz="12" w:space="1" w:color="auto"/>
      </w:pBdr>
      <w:spacing w:before="240" w:after="100" w:afterAutospacing="1"/>
      <w:jc w:val="center"/>
      <w:rPr>
        <w:b/>
        <w:bCs/>
      </w:rPr>
    </w:pPr>
    <w:r>
      <w:rPr>
        <w:b/>
        <w:bCs/>
      </w:rPr>
      <w:t xml:space="preserve">Департамент </w:t>
    </w:r>
    <w:r>
      <w:rPr>
        <w:b/>
        <w:bCs/>
      </w:rPr>
      <w:t>маркетинга и</w:t>
    </w:r>
    <w:r>
      <w:rPr>
        <w:b/>
        <w:bCs/>
      </w:rPr>
      <w:t xml:space="preserve"> коммуникаций</w:t>
    </w:r>
  </w:p>
  <w:p w:rsidR="007D139D" w:rsidRDefault="00554FFE" w:rsidP="007D139D">
    <w:pPr>
      <w:spacing w:after="100" w:afterAutospacing="1"/>
    </w:pPr>
    <w:r>
      <w:t xml:space="preserve">Пресненская набережная д.10, стр.2                                           </w:t>
    </w:r>
    <w:r>
      <w:t xml:space="preserve">                             </w:t>
    </w:r>
    <w:r>
      <w:t>т</w:t>
    </w:r>
    <w:r>
      <w:t>ел.: (495) 221-51-25, 221-51-24</w:t>
    </w:r>
    <w:r>
      <w:t xml:space="preserve"> Е-mail: </w:t>
    </w:r>
    <w:hyperlink r:id="rId1" w:history="1">
      <w:r w:rsidRPr="00F5413C">
        <w:rPr>
          <w:rStyle w:val="a4"/>
        </w:rPr>
        <w:t>press@rshb.ru</w:t>
      </w:r>
    </w:hyperlink>
  </w:p>
  <w:p w:rsidR="00B94F06" w:rsidRDefault="00554FFE" w:rsidP="00B94F06">
    <w:pPr>
      <w:spacing w:after="100" w:afterAutospacing="1"/>
      <w:rPr>
        <w:sz w:val="24"/>
        <w:szCs w:val="24"/>
      </w:rPr>
    </w:pPr>
    <w:r>
      <w:rPr>
        <w:sz w:val="24"/>
        <w:szCs w:val="24"/>
      </w:rPr>
      <w:t>«</w:t>
    </w:r>
    <w:r>
      <w:rPr>
        <w:sz w:val="24"/>
        <w:szCs w:val="24"/>
      </w:rPr>
      <w:t>22</w:t>
    </w:r>
    <w:r>
      <w:rPr>
        <w:sz w:val="24"/>
        <w:szCs w:val="24"/>
      </w:rPr>
      <w:t xml:space="preserve">» </w:t>
    </w:r>
    <w:r>
      <w:rPr>
        <w:sz w:val="24"/>
        <w:szCs w:val="24"/>
      </w:rPr>
      <w:t>апреля</w:t>
    </w:r>
    <w:r>
      <w:rPr>
        <w:sz w:val="24"/>
        <w:szCs w:val="24"/>
      </w:rPr>
      <w:t xml:space="preserve"> 2022 г.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</w:t>
    </w:r>
    <w:r>
      <w:rPr>
        <w:sz w:val="24"/>
        <w:szCs w:val="24"/>
      </w:rPr>
      <w:t xml:space="preserve">                  </w:t>
    </w:r>
    <w:r>
      <w:rPr>
        <w:sz w:val="24"/>
        <w:szCs w:val="24"/>
      </w:rPr>
      <w:t xml:space="preserve">      </w:t>
    </w:r>
    <w:r>
      <w:rPr>
        <w:sz w:val="24"/>
        <w:szCs w:val="24"/>
      </w:rPr>
      <w:t xml:space="preserve">Пресс-релиз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A3"/>
    <w:rsid w:val="002468A3"/>
    <w:rsid w:val="00554FFE"/>
    <w:rsid w:val="00A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BA6B-17A2-4867-9F32-BFAC555B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4F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rsid w:val="00554FFE"/>
    <w:rPr>
      <w:color w:val="0000FF"/>
      <w:u w:val="single"/>
    </w:rPr>
  </w:style>
  <w:style w:type="paragraph" w:styleId="a5">
    <w:name w:val="header"/>
    <w:basedOn w:val="a"/>
    <w:link w:val="a6"/>
    <w:rsid w:val="00554FFE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5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F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FFE"/>
    <w:rPr>
      <w:rFonts w:ascii="Times New Roman" w:eastAsia="SimSu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5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Викторовна</dc:creator>
  <cp:keywords/>
  <dc:description/>
  <cp:lastModifiedBy>Матвеева Елена Викторовна</cp:lastModifiedBy>
  <cp:revision>2</cp:revision>
  <dcterms:created xsi:type="dcterms:W3CDTF">2022-04-22T14:39:00Z</dcterms:created>
  <dcterms:modified xsi:type="dcterms:W3CDTF">2022-04-22T14:42:00Z</dcterms:modified>
</cp:coreProperties>
</file>