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A143E4" w14:paraId="2AB7DD58" w14:textId="77777777">
        <w:tc>
          <w:tcPr>
            <w:tcW w:w="5571" w:type="dxa"/>
            <w:shd w:val="clear" w:color="auto" w:fill="auto"/>
          </w:tcPr>
          <w:p w14:paraId="0F25228D" w14:textId="77777777" w:rsidR="00A143E4" w:rsidRDefault="00191D9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A69AA4D" wp14:editId="52B72523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60CA6D6" w14:textId="77777777" w:rsidR="00A143E4" w:rsidRDefault="00191D9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3E694B31" w14:textId="77777777" w:rsidR="00A143E4" w:rsidRDefault="00191D9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68765C68" w14:textId="77777777" w:rsidR="00A143E4" w:rsidRDefault="00A143E4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C3F82C" w14:textId="77777777" w:rsidR="00A143E4" w:rsidRDefault="00191D9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3C146329" w14:textId="77777777" w:rsidR="00A143E4" w:rsidRDefault="00191D9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752CF80E" w14:textId="77777777" w:rsidR="00A143E4" w:rsidRDefault="00191D9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59351AF5" w14:textId="77777777" w:rsidR="00A143E4" w:rsidRDefault="00191D9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65581C2B" w14:textId="77777777" w:rsidR="00A143E4" w:rsidRDefault="00A143E4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2pt;height:114.65pt;mso-position-horizontal-relative:margin" wp14:anchorId="41C53155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57188F66" wp14:editId="6442142B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23" y="2209"/>
                      <wp:lineTo x="2558" y="3365"/>
                      <wp:lineTo x="1214" y="7198"/>
                      <wp:lineTo x="1350" y="15653"/>
                      <wp:lineTo x="3251" y="19912"/>
                      <wp:lineTo x="3788" y="19912"/>
                      <wp:lineTo x="5024" y="19912"/>
                      <wp:lineTo x="6233" y="19912"/>
                      <wp:lineTo x="15214" y="15309"/>
                      <wp:lineTo x="15214" y="14538"/>
                      <wp:lineTo x="18482" y="11415"/>
                      <wp:lineTo x="19561" y="9915"/>
                      <wp:lineTo x="18889" y="8373"/>
                      <wp:lineTo x="19690" y="7198"/>
                      <wp:lineTo x="17524" y="6042"/>
                      <wp:lineTo x="5425" y="2209"/>
                      <wp:lineTo x="3523" y="220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1EAB3FB6" w14:textId="77777777" w:rsidR="00A143E4" w:rsidRDefault="00A143E4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6AB34398" w14:textId="77777777" w:rsidR="00A143E4" w:rsidRDefault="00A143E4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7A351B1F" w14:textId="77777777" w:rsidR="00A143E4" w:rsidRDefault="00191D9B">
      <w:pPr>
        <w:spacing w:before="80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14:paraId="625E6C98" w14:textId="77777777" w:rsidR="00A143E4" w:rsidRDefault="00191D9B">
      <w:pPr>
        <w:spacing w:after="80" w:line="218" w:lineRule="auto"/>
        <w:ind w:right="1503" w:hanging="11"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02.06.2022</w:t>
      </w:r>
    </w:p>
    <w:p w14:paraId="5B78F8A1" w14:textId="77777777" w:rsidR="00A143E4" w:rsidRDefault="00A143E4">
      <w:pPr>
        <w:spacing w:after="80" w:line="218" w:lineRule="auto"/>
        <w:ind w:right="1503" w:hanging="11"/>
        <w:rPr>
          <w:rFonts w:ascii="Trebuchet MS" w:eastAsia="Times New Roman" w:hAnsi="Trebuchet MS"/>
          <w:b/>
          <w:sz w:val="24"/>
          <w:szCs w:val="24"/>
        </w:rPr>
      </w:pPr>
    </w:p>
    <w:p w14:paraId="4AE72A87" w14:textId="77777777" w:rsidR="00A143E4" w:rsidRDefault="00191D9B">
      <w:pPr>
        <w:spacing w:after="160"/>
        <w:contextualSpacing/>
        <w:rPr>
          <w:rFonts w:ascii="Trebuchet MS" w:eastAsia="Rosatom" w:hAnsi="Trebuchet MS"/>
          <w:b/>
          <w:bCs/>
          <w:color w:val="343433"/>
          <w:sz w:val="24"/>
          <w:szCs w:val="24"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Курская АЭС направила около 550 миллионов рублей на мероприятия по охране окружающей среды в 2021 году</w:t>
      </w:r>
    </w:p>
    <w:p w14:paraId="2157686B" w14:textId="77777777" w:rsidR="00A143E4" w:rsidRDefault="00191D9B" w:rsidP="00FA69DB">
      <w:pPr>
        <w:spacing w:after="12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Текущие затраты </w:t>
      </w:r>
      <w:r>
        <w:rPr>
          <w:rFonts w:ascii="Trebuchet MS" w:eastAsia="Rosatom" w:hAnsi="Trebuchet MS"/>
          <w:color w:val="343433"/>
          <w:sz w:val="24"/>
          <w:szCs w:val="24"/>
        </w:rPr>
        <w:t>атомной станции на мероприятия по охране окружающей среды в 2021 году составили около 550 млн рублей, что на 35 миллионов больше, чем в 2020 году.</w:t>
      </w:r>
    </w:p>
    <w:p w14:paraId="078768BD" w14:textId="48E37D3B" w:rsidR="00A143E4" w:rsidRDefault="00191D9B" w:rsidP="00FA69DB">
      <w:pPr>
        <w:spacing w:after="12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>Средства, как и ранее, направлены на охрану атмосферного воздуха и</w:t>
      </w:r>
      <w:r w:rsidR="00526C19">
        <w:rPr>
          <w:rFonts w:ascii="Trebuchet MS" w:eastAsia="Rosatom" w:hAnsi="Trebuchet MS"/>
          <w:color w:val="343433"/>
          <w:sz w:val="24"/>
          <w:szCs w:val="24"/>
        </w:rPr>
        <w:t> </w:t>
      </w:r>
      <w:r>
        <w:rPr>
          <w:rFonts w:ascii="Trebuchet MS" w:eastAsia="Rosatom" w:hAnsi="Trebuchet MS"/>
          <w:color w:val="343433"/>
          <w:sz w:val="24"/>
          <w:szCs w:val="24"/>
        </w:rPr>
        <w:t>предотвращение изменения климата, обеспеч</w:t>
      </w:r>
      <w:r>
        <w:rPr>
          <w:rFonts w:ascii="Trebuchet MS" w:eastAsia="Rosatom" w:hAnsi="Trebuchet MS"/>
          <w:color w:val="343433"/>
          <w:sz w:val="24"/>
          <w:szCs w:val="24"/>
        </w:rPr>
        <w:t>ение радиационной безопасности окружающей среды, защиту и реабилитацию земель, поверхностных и подземных вод, мониторинги.</w:t>
      </w:r>
    </w:p>
    <w:p w14:paraId="08DC078E" w14:textId="3480C104" w:rsidR="00A143E4" w:rsidRDefault="00191D9B" w:rsidP="00FA69DB">
      <w:pPr>
        <w:spacing w:after="12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«Наша главная цель — обеспечить такой уровень безопасности, при котором воздействие атомной станции на окружающую среду, персонал и </w:t>
      </w:r>
      <w:r>
        <w:rPr>
          <w:rFonts w:ascii="Trebuchet MS" w:eastAsia="Rosatom" w:hAnsi="Trebuchet MS"/>
          <w:color w:val="343433"/>
          <w:sz w:val="24"/>
          <w:szCs w:val="24"/>
        </w:rPr>
        <w:t>население на ближайшую перспективу и в долгосрочном периоде будет минимальным или вообще отсутствовало</w:t>
      </w:r>
      <w:r w:rsidR="00526C19">
        <w:rPr>
          <w:rFonts w:ascii="Trebuchet MS" w:eastAsia="Rosatom" w:hAnsi="Trebuchet MS"/>
          <w:color w:val="343433"/>
          <w:sz w:val="24"/>
          <w:szCs w:val="24"/>
        </w:rPr>
        <w:t xml:space="preserve"> бы</w:t>
      </w:r>
      <w:r>
        <w:rPr>
          <w:rFonts w:ascii="Trebuchet MS" w:eastAsia="Rosatom" w:hAnsi="Trebuchet MS"/>
          <w:color w:val="343433"/>
          <w:sz w:val="24"/>
          <w:szCs w:val="24"/>
        </w:rPr>
        <w:t>, — отметил директор Курской АЭС Вячеслав Федюкин. — Планируя и реализуя экологическую деятельность, Курская атомная станция следует принципам сочетания э</w:t>
      </w:r>
      <w:r>
        <w:rPr>
          <w:rFonts w:ascii="Trebuchet MS" w:eastAsia="Rosatom" w:hAnsi="Trebuchet MS"/>
          <w:color w:val="343433"/>
          <w:sz w:val="24"/>
          <w:szCs w:val="24"/>
        </w:rPr>
        <w:t>кологических, экономических и социальных интересов, научной обоснованности — обязательность использования передовых научных достижений при принятии решений в области охраны окружающей среды, а также принципа постоянного совершенствования — улучшение деятел</w:t>
      </w:r>
      <w:r>
        <w:rPr>
          <w:rFonts w:ascii="Trebuchet MS" w:eastAsia="Rosatom" w:hAnsi="Trebuchet MS"/>
          <w:color w:val="343433"/>
          <w:sz w:val="24"/>
          <w:szCs w:val="24"/>
        </w:rPr>
        <w:t>ьности».</w:t>
      </w:r>
    </w:p>
    <w:p w14:paraId="2056A855" w14:textId="22CE950A" w:rsidR="00A143E4" w:rsidRDefault="00191D9B" w:rsidP="00FA69DB">
      <w:pPr>
        <w:spacing w:after="12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>Кроме обязательных мероприятий по охране окружающей среды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 на Курской АЭС работает программа по раздельному накоплению отходов производства и потребления. В 2021 году в специализированные организации передано 4 тонны отходов бумаги и картона, без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 малого 900 тонн лома черных и цветных металлов.</w:t>
      </w:r>
    </w:p>
    <w:p w14:paraId="720F7573" w14:textId="1235775A" w:rsidR="00A143E4" w:rsidRDefault="00191D9B" w:rsidP="00FA69DB">
      <w:pPr>
        <w:spacing w:after="12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>В рамках природоохранных мероприятий ежегодно проводится зарыбление Курского водохранилища. В прошлом году для поддержания чистоты водоема выпущен толстолобик средней навески 150-500 граммов, общей массой 4</w:t>
      </w:r>
      <w:r>
        <w:rPr>
          <w:rFonts w:ascii="Trebuchet MS" w:eastAsia="Rosatom" w:hAnsi="Trebuchet MS"/>
          <w:color w:val="343433"/>
          <w:sz w:val="24"/>
          <w:szCs w:val="24"/>
        </w:rPr>
        <w:t>510</w:t>
      </w:r>
      <w:r w:rsidR="00FA69DB">
        <w:rPr>
          <w:rFonts w:ascii="Trebuchet MS" w:eastAsia="Rosatom" w:hAnsi="Trebuchet MS"/>
          <w:color w:val="343433"/>
          <w:sz w:val="24"/>
          <w:szCs w:val="24"/>
        </w:rPr>
        <w:t> </w:t>
      </w:r>
      <w:r>
        <w:rPr>
          <w:rFonts w:ascii="Trebuchet MS" w:eastAsia="Rosatom" w:hAnsi="Trebuchet MS"/>
          <w:color w:val="343433"/>
          <w:sz w:val="24"/>
          <w:szCs w:val="24"/>
        </w:rPr>
        <w:t>килограммов.</w:t>
      </w:r>
    </w:p>
    <w:p w14:paraId="327411F4" w14:textId="143FE839" w:rsidR="00A143E4" w:rsidRDefault="00191D9B" w:rsidP="00FA69DB">
      <w:pPr>
        <w:spacing w:after="12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>В 2021 году Курская АЭС организовала и провела экологические мероприятия по </w:t>
      </w:r>
      <w:r>
        <w:rPr>
          <w:rFonts w:ascii="Trebuchet MS" w:eastAsia="Rosatom" w:hAnsi="Trebuchet MS"/>
          <w:color w:val="343433"/>
          <w:sz w:val="24"/>
          <w:szCs w:val="24"/>
        </w:rPr>
        <w:t>благоустройству, озеленению города-спутника Курчатова. В числе наиболее значимых: проект по благоустройству дворовых территорий «Добрососедство», призванный объед</w:t>
      </w:r>
      <w:r>
        <w:rPr>
          <w:rFonts w:ascii="Trebuchet MS" w:eastAsia="Rosatom" w:hAnsi="Trebuchet MS"/>
          <w:color w:val="343433"/>
          <w:sz w:val="24"/>
          <w:szCs w:val="24"/>
        </w:rPr>
        <w:t>инить силы и ресурсы курчатовцев, чтобы город стал уютнее, удобнее и чище.</w:t>
      </w:r>
    </w:p>
    <w:p w14:paraId="29E17C48" w14:textId="77777777" w:rsidR="00A143E4" w:rsidRDefault="00191D9B">
      <w:pPr>
        <w:spacing w:before="114" w:after="114"/>
        <w:jc w:val="right"/>
      </w:pPr>
      <w:r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A143E4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E4"/>
    <w:rsid w:val="00191D9B"/>
    <w:rsid w:val="00526C19"/>
    <w:rsid w:val="005B2BCE"/>
    <w:rsid w:val="00A143E4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F227"/>
  <w15:docId w15:val="{D3756E18-5A67-43E0-804C-FF950803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0F55FB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54F3-FDEF-4B0A-BA03-DD6A481D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308</Words>
  <Characters>1761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47</cp:revision>
  <cp:lastPrinted>2021-03-18T12:36:00Z</cp:lastPrinted>
  <dcterms:created xsi:type="dcterms:W3CDTF">2021-04-12T07:35:00Z</dcterms:created>
  <dcterms:modified xsi:type="dcterms:W3CDTF">2022-06-02T11:26:00Z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