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0A59589B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2pt;height:114.65pt;mso-position-horizontal-relative:margin" wp14:anchorId="0A59589B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51" y="2209"/>
                      <wp:lineTo x="2700" y="3365"/>
                      <wp:lineTo x="1357" y="7238"/>
                      <wp:lineTo x="1492" y="15755"/>
                      <wp:lineTo x="3380" y="20034"/>
                      <wp:lineTo x="3917" y="20034"/>
                      <wp:lineTo x="5139" y="20034"/>
                      <wp:lineTo x="6348" y="20034"/>
                      <wp:lineTo x="15257" y="15389"/>
                      <wp:lineTo x="15257" y="14619"/>
                      <wp:lineTo x="18496" y="11496"/>
                      <wp:lineTo x="19575" y="9956"/>
                      <wp:lineTo x="18903" y="8414"/>
                      <wp:lineTo x="19704" y="7238"/>
                      <wp:lineTo x="17552" y="6082"/>
                      <wp:lineTo x="5540" y="2209"/>
                      <wp:lineTo x="3651" y="220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rPr>
          <w:rFonts w:eastAsia="Rosatom"/>
          <w:b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27.06.2022</w:t>
      </w:r>
    </w:p>
    <w:p>
      <w:pPr>
        <w:pStyle w:val="228bf8a64b8551e1msonormal"/>
        <w:shd w:val="clear" w:color="auto" w:fill="FFFFFF"/>
        <w:spacing w:beforeAutospacing="0" w:before="280" w:afterAutospacing="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На энергоблоке №2 строящейся Курской АЭС-2 завершен монтаж третьего яруса внутренней защитной оболочки </w:t>
      </w:r>
    </w:p>
    <w:p>
      <w:pPr>
        <w:pStyle w:val="228bf8a64b8551e1msonormal"/>
        <w:shd w:val="clear" w:color="auto" w:fill="FFFFFF"/>
        <w:spacing w:lineRule="auto" w:line="276" w:beforeAutospacing="0" w:before="280" w:afterAutospacing="0" w:after="12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В здании реактора второго энергоблока полностью смонтирован третий ярус внутренней защитной оболочки (ВЗО). С ним конструктив энергоблока вырос до отметки 36,5 метра. </w:t>
      </w:r>
      <w:r>
        <w:rPr>
          <w:rFonts w:cs="Arial" w:ascii="Arial" w:hAnsi="Arial"/>
        </w:rPr>
        <w:t>В</w:t>
      </w:r>
      <w:r>
        <w:rPr>
          <w:rFonts w:cs="Arial" w:ascii="Arial" w:hAnsi="Arial"/>
          <w:color w:val="000000"/>
        </w:rPr>
        <w:t>ысота оболочки с купольной частью составит 61,7 метра.</w:t>
      </w:r>
    </w:p>
    <w:p>
      <w:pPr>
        <w:pStyle w:val="228bf8a64b8551e1msonormal"/>
        <w:shd w:val="clear" w:color="auto" w:fill="FFFFFF"/>
        <w:spacing w:lineRule="auto" w:line="276" w:beforeAutospacing="0" w:before="280" w:afterAutospacing="0" w:after="12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«Третий ярус монтировался отдельными элементами – 11 армоблоков укрупнялись в кольцо на монтажном горизонте. Это самый тяжелый ярус из всех: масса смонтированных конструкций более 800 тонн. Установка третьего яруса означает завершение монтажа </w:t>
      </w:r>
      <w:r>
        <w:rPr>
          <w:rFonts w:cs="Arial" w:ascii="Arial" w:hAnsi="Arial"/>
          <w:bCs/>
        </w:rPr>
        <w:t xml:space="preserve">цилиндрической части ВЗО. Далее будут монтироваться металлоконструкции купольной части здания», </w:t>
      </w:r>
      <w:r>
        <w:rPr>
          <w:rFonts w:cs="Arial" w:ascii="Arial" w:hAnsi="Arial"/>
          <w:color w:val="000000"/>
        </w:rPr>
        <w:t xml:space="preserve">– пояснил директор Курской АЭС </w:t>
      </w:r>
      <w:r>
        <w:rPr>
          <w:rFonts w:cs="Arial" w:ascii="Arial" w:hAnsi="Arial"/>
          <w:b/>
          <w:color w:val="000000"/>
        </w:rPr>
        <w:t>Александр Увакин</w:t>
      </w:r>
      <w:r>
        <w:rPr>
          <w:rFonts w:cs="Arial" w:ascii="Arial" w:hAnsi="Arial"/>
          <w:color w:val="000000"/>
        </w:rPr>
        <w:t xml:space="preserve">. </w:t>
      </w:r>
    </w:p>
    <w:p>
      <w:pPr>
        <w:pStyle w:val="228bf8a64b8551e1msonormal"/>
        <w:shd w:val="clear" w:color="auto" w:fill="FFFFFF"/>
        <w:spacing w:lineRule="auto" w:line="276" w:beforeAutospacing="0" w:before="280" w:afterAutospacing="0" w:after="12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Конструктивной особенностью третьего яруса является наличие в отдельных его секциях закладных деталей для шлюзов: транспортного, основного эксплуатационного и резервного. Из-за этого некоторые армоблоки имеют смещенный центр тяжести, поэтому их монтаж отличался особой сложностью и требовал высокой точности – допуск составлял 5 мм. </w:t>
      </w:r>
    </w:p>
    <w:p>
      <w:pPr>
        <w:pStyle w:val="NormalWeb"/>
        <w:shd w:val="clear" w:color="auto" w:fill="FFFFFF"/>
        <w:spacing w:lineRule="auto" w:line="276" w:beforeAutospacing="0" w:before="280" w:afterAutospacing="0" w:after="120"/>
        <w:ind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«Сооружение энергоблока №2 выполняется в строгом соответствии с директивным графиком. Аналогичный конструктив на энергоблоке №1 был выполнен менее года назад, поэтому работы на энергоблоке №2 мы организовали уже с учетом приобретенных знаний и опыта», – отметил вице-президент – директор проекта по сооружению Курской АЭС </w:t>
      </w:r>
      <w:r>
        <w:rPr>
          <w:rFonts w:cs="Arial" w:ascii="Arial" w:hAnsi="Arial"/>
          <w:b/>
          <w:bCs/>
        </w:rPr>
        <w:t>Олег Шперле</w:t>
      </w:r>
      <w:r>
        <w:rPr>
          <w:rFonts w:cs="Arial" w:ascii="Arial" w:hAnsi="Arial"/>
          <w:bCs/>
        </w:rPr>
        <w:t>.</w:t>
      </w:r>
    </w:p>
    <w:p>
      <w:pPr>
        <w:pStyle w:val="228bf8a64b8551e1msonormal"/>
        <w:shd w:val="clear" w:color="auto" w:fill="FFFFFF"/>
        <w:spacing w:lineRule="auto" w:line="276" w:beforeAutospacing="0" w:before="280" w:afterAutospacing="0" w:after="12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На следующем этапе специалисты приступят к бетонированию яруса, которое планируется завершить к концу июля.</w:t>
      </w:r>
    </w:p>
    <w:p>
      <w:pPr>
        <w:pStyle w:val="228bf8a64b8551e1msonormal"/>
        <w:shd w:val="clear" w:color="auto" w:fill="FFFFFF"/>
        <w:spacing w:lineRule="auto" w:line="276" w:beforeAutospacing="0" w:before="280" w:afterAutospacing="0" w:after="24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ВЗО – один из важнейших элементов с</w:t>
      </w:r>
      <w:bookmarkStart w:id="0" w:name="_GoBack"/>
      <w:bookmarkEnd w:id="0"/>
      <w:r>
        <w:rPr>
          <w:rFonts w:cs="Arial" w:ascii="Arial" w:hAnsi="Arial"/>
          <w:bCs/>
        </w:rPr>
        <w:t>истемы безопасности энергоблока, препятствующий выходу радиоактивных веществ в окружающую среду.</w:t>
      </w:r>
      <w:r>
        <w:rPr>
          <w:rFonts w:cs="Arial" w:ascii="Arial" w:hAnsi="Arial"/>
        </w:rPr>
        <w:t xml:space="preserve"> </w:t>
      </w:r>
    </w:p>
    <w:p>
      <w:pPr>
        <w:pStyle w:val="Normal"/>
        <w:shd w:val="clear" w:color="auto" w:fill="FFFFFF"/>
        <w:spacing w:before="0" w:after="240"/>
        <w:jc w:val="both"/>
        <w:rPr/>
      </w:pPr>
      <w:r>
        <w:rPr>
          <w:i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>
      <w:pPr>
        <w:pStyle w:val="Normal"/>
        <w:spacing w:before="0" w:after="120"/>
        <w:jc w:val="both"/>
        <w:rPr>
          <w:b/>
          <w:b/>
          <w:color w:val="404040" w:themeColor="text1" w:themeTint="bf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2709-14CD-4FC0-9985-794FCA65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LibreOffice/6.4.6.2$Linux_X86_64 LibreOffice_project/40$Build-2</Application>
  <Pages>1</Pages>
  <Words>263</Words>
  <Characters>1899</Characters>
  <CharactersWithSpaces>2156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2022-06-27T10:02:57Z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