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4AC3" w14:textId="77777777" w:rsidR="00E32210" w:rsidRPr="00E32210" w:rsidRDefault="00E32210" w:rsidP="00E322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32210">
        <w:rPr>
          <w:rFonts w:ascii="Times New Roman" w:hAnsi="Times New Roman" w:cs="Times New Roman"/>
          <w:b/>
          <w:bCs/>
          <w:sz w:val="24"/>
          <w:szCs w:val="24"/>
        </w:rPr>
        <w:t>Анализ  российского</w:t>
      </w:r>
      <w:proofErr w:type="gramEnd"/>
      <w:r w:rsidRPr="00E32210">
        <w:rPr>
          <w:rFonts w:ascii="Times New Roman" w:hAnsi="Times New Roman" w:cs="Times New Roman"/>
          <w:b/>
          <w:bCs/>
          <w:sz w:val="24"/>
          <w:szCs w:val="24"/>
        </w:rPr>
        <w:t xml:space="preserve"> рынка  льняного масла: итоги 2021 г., прогноз до 2025 г.</w:t>
      </w:r>
    </w:p>
    <w:p w14:paraId="1184FBA6" w14:textId="77777777" w:rsidR="00E32210" w:rsidRPr="00E32210" w:rsidRDefault="00E32210" w:rsidP="00E32210">
      <w:pPr>
        <w:rPr>
          <w:rFonts w:ascii="Times New Roman" w:hAnsi="Times New Roman" w:cs="Times New Roman"/>
          <w:sz w:val="24"/>
          <w:szCs w:val="24"/>
        </w:rPr>
      </w:pPr>
    </w:p>
    <w:p w14:paraId="35B6DCDB" w14:textId="77777777" w:rsidR="00E32210" w:rsidRPr="00E32210" w:rsidRDefault="00E32210" w:rsidP="00E3221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32210">
        <w:rPr>
          <w:rFonts w:ascii="Times New Roman" w:hAnsi="Times New Roman" w:cs="Times New Roman"/>
          <w:i/>
          <w:iCs/>
          <w:sz w:val="24"/>
          <w:szCs w:val="24"/>
        </w:rPr>
        <w:t>В апреле-мае 2022 года исследовательская компания NeoAnalytics завершила проведение маркетингового исследования российского рынка льняного масла.</w:t>
      </w:r>
    </w:p>
    <w:p w14:paraId="43439753" w14:textId="77777777" w:rsidR="00E32210" w:rsidRPr="00E32210" w:rsidRDefault="00E32210" w:rsidP="00E32210">
      <w:pPr>
        <w:rPr>
          <w:rFonts w:ascii="Times New Roman" w:hAnsi="Times New Roman" w:cs="Times New Roman"/>
          <w:sz w:val="24"/>
          <w:szCs w:val="24"/>
        </w:rPr>
      </w:pPr>
    </w:p>
    <w:p w14:paraId="131115DC" w14:textId="77777777" w:rsidR="00E32210" w:rsidRPr="00E32210" w:rsidRDefault="00E32210" w:rsidP="00E32210">
      <w:pPr>
        <w:rPr>
          <w:rFonts w:ascii="Times New Roman" w:hAnsi="Times New Roman" w:cs="Times New Roman"/>
          <w:sz w:val="24"/>
          <w:szCs w:val="24"/>
        </w:rPr>
      </w:pPr>
      <w:r w:rsidRPr="00E32210">
        <w:rPr>
          <w:rFonts w:ascii="Times New Roman" w:hAnsi="Times New Roman" w:cs="Times New Roman"/>
          <w:sz w:val="24"/>
          <w:szCs w:val="24"/>
        </w:rPr>
        <w:t xml:space="preserve">В ходе исследования, проведенного NeoAnalytics на тему «Российский рынок льняного масла: итоги 2021 г., прогноз до 2025 г.», выяснилось, что Россия является крупнейшим поставщиком льняного масла на мировой рынок. Наибольший спрос на льняное масло наблюдается в Китае и в Норвегии. Данные страны формируют более 80% отгрузок экспорта </w:t>
      </w:r>
      <w:proofErr w:type="gramStart"/>
      <w:r w:rsidRPr="00E32210">
        <w:rPr>
          <w:rFonts w:ascii="Times New Roman" w:hAnsi="Times New Roman" w:cs="Times New Roman"/>
          <w:sz w:val="24"/>
          <w:szCs w:val="24"/>
        </w:rPr>
        <w:t>из  России</w:t>
      </w:r>
      <w:proofErr w:type="gramEnd"/>
      <w:r w:rsidRPr="00E32210">
        <w:rPr>
          <w:rFonts w:ascii="Times New Roman" w:hAnsi="Times New Roman" w:cs="Times New Roman"/>
          <w:sz w:val="24"/>
          <w:szCs w:val="24"/>
        </w:rPr>
        <w:t>.</w:t>
      </w:r>
    </w:p>
    <w:p w14:paraId="11805012" w14:textId="77777777" w:rsidR="00E32210" w:rsidRPr="00E32210" w:rsidRDefault="00E32210" w:rsidP="00E32210">
      <w:pPr>
        <w:rPr>
          <w:rFonts w:ascii="Times New Roman" w:hAnsi="Times New Roman" w:cs="Times New Roman"/>
          <w:sz w:val="24"/>
          <w:szCs w:val="24"/>
        </w:rPr>
      </w:pPr>
      <w:r w:rsidRPr="00E32210">
        <w:rPr>
          <w:rFonts w:ascii="Times New Roman" w:hAnsi="Times New Roman" w:cs="Times New Roman"/>
          <w:sz w:val="24"/>
          <w:szCs w:val="24"/>
        </w:rPr>
        <w:t xml:space="preserve">Введение высоких экспортных пошлин в России на основные масличные культуры подтолкнуло фермеров к расширению посевных площадей нишевых культур, к которым относится лен. В 2021 г. посевные площади под лен масличный увеличились на 51,4% и составили 1560 </w:t>
      </w:r>
      <w:proofErr w:type="spellStart"/>
      <w:r w:rsidRPr="00E32210">
        <w:rPr>
          <w:rFonts w:ascii="Times New Roman" w:hAnsi="Times New Roman" w:cs="Times New Roman"/>
          <w:sz w:val="24"/>
          <w:szCs w:val="24"/>
        </w:rPr>
        <w:t>тыс.га</w:t>
      </w:r>
      <w:proofErr w:type="spellEnd"/>
      <w:r w:rsidRPr="00E32210">
        <w:rPr>
          <w:rFonts w:ascii="Times New Roman" w:hAnsi="Times New Roman" w:cs="Times New Roman"/>
          <w:sz w:val="24"/>
          <w:szCs w:val="24"/>
        </w:rPr>
        <w:t>. Крупнейшими регионами по посевным площадям льна являются Омская область, Челябинская область и Алтайский край.</w:t>
      </w:r>
    </w:p>
    <w:p w14:paraId="028C9065" w14:textId="77777777" w:rsidR="00E32210" w:rsidRPr="00E32210" w:rsidRDefault="00E32210" w:rsidP="00E32210">
      <w:pPr>
        <w:rPr>
          <w:rFonts w:ascii="Times New Roman" w:hAnsi="Times New Roman" w:cs="Times New Roman"/>
          <w:sz w:val="24"/>
          <w:szCs w:val="24"/>
        </w:rPr>
      </w:pPr>
    </w:p>
    <w:p w14:paraId="658C1B9A" w14:textId="77777777" w:rsidR="00E32210" w:rsidRPr="00E32210" w:rsidRDefault="00E32210" w:rsidP="00E32210">
      <w:pPr>
        <w:rPr>
          <w:rFonts w:ascii="Times New Roman" w:hAnsi="Times New Roman" w:cs="Times New Roman"/>
          <w:sz w:val="24"/>
          <w:szCs w:val="24"/>
        </w:rPr>
      </w:pPr>
      <w:r w:rsidRPr="00E32210">
        <w:rPr>
          <w:rFonts w:ascii="Times New Roman" w:hAnsi="Times New Roman" w:cs="Times New Roman"/>
          <w:sz w:val="24"/>
          <w:szCs w:val="24"/>
        </w:rPr>
        <w:t>По итогам 2021 г. основной вклад в положительную динамику российского рынка в натуральном выражении внес сегмент внутреннего выпуска, в то время как экспортно-импортные поставки показали сокращение объемов.</w:t>
      </w:r>
    </w:p>
    <w:p w14:paraId="4B0BC388" w14:textId="77777777" w:rsidR="00E32210" w:rsidRPr="00E32210" w:rsidRDefault="00E32210" w:rsidP="00E32210">
      <w:pPr>
        <w:rPr>
          <w:rFonts w:ascii="Times New Roman" w:hAnsi="Times New Roman" w:cs="Times New Roman"/>
          <w:sz w:val="24"/>
          <w:szCs w:val="24"/>
        </w:rPr>
      </w:pPr>
    </w:p>
    <w:p w14:paraId="1D59080F" w14:textId="77777777" w:rsidR="00E32210" w:rsidRPr="00E32210" w:rsidRDefault="00E32210" w:rsidP="00E32210">
      <w:pPr>
        <w:rPr>
          <w:rFonts w:ascii="Times New Roman" w:hAnsi="Times New Roman" w:cs="Times New Roman"/>
          <w:sz w:val="24"/>
          <w:szCs w:val="24"/>
        </w:rPr>
      </w:pPr>
      <w:r w:rsidRPr="00E32210">
        <w:rPr>
          <w:rFonts w:ascii="Times New Roman" w:hAnsi="Times New Roman" w:cs="Times New Roman"/>
          <w:sz w:val="24"/>
          <w:szCs w:val="24"/>
        </w:rPr>
        <w:t xml:space="preserve">В целом современный российский рынок льняного масла является </w:t>
      </w:r>
      <w:proofErr w:type="spellStart"/>
      <w:r w:rsidRPr="00E32210"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 w:rsidRPr="00E32210">
        <w:rPr>
          <w:rFonts w:ascii="Times New Roman" w:hAnsi="Times New Roman" w:cs="Times New Roman"/>
          <w:sz w:val="24"/>
          <w:szCs w:val="24"/>
        </w:rPr>
        <w:t xml:space="preserve"> ориентированным. За последние 5 лет экспорт льняного масла из России увеличился почти в 10 раз. По итогам 2021 г. экспорт льняного масла в Россию составил 27 622,9 тонн (- 12,8%).  Объемы импортных поставок многократно малы.</w:t>
      </w:r>
    </w:p>
    <w:p w14:paraId="7B96DE25" w14:textId="77777777" w:rsidR="00E32210" w:rsidRPr="00E32210" w:rsidRDefault="00E32210" w:rsidP="00E32210">
      <w:pPr>
        <w:rPr>
          <w:rFonts w:ascii="Times New Roman" w:hAnsi="Times New Roman" w:cs="Times New Roman"/>
          <w:sz w:val="24"/>
          <w:szCs w:val="24"/>
        </w:rPr>
      </w:pPr>
    </w:p>
    <w:p w14:paraId="65D52235" w14:textId="77777777" w:rsidR="00E32210" w:rsidRPr="00E32210" w:rsidRDefault="00E32210" w:rsidP="00E32210">
      <w:pPr>
        <w:rPr>
          <w:rFonts w:ascii="Times New Roman" w:hAnsi="Times New Roman" w:cs="Times New Roman"/>
          <w:sz w:val="24"/>
          <w:szCs w:val="24"/>
        </w:rPr>
      </w:pPr>
      <w:r w:rsidRPr="00E32210">
        <w:rPr>
          <w:rFonts w:ascii="Times New Roman" w:hAnsi="Times New Roman" w:cs="Times New Roman"/>
          <w:sz w:val="24"/>
          <w:szCs w:val="24"/>
        </w:rPr>
        <w:t>В то же время спрос на льняное масло растет также на внутреннем рынке. В 2021 г. потребление льняного масла на российском рынке увеличилось с 4 тыс. тонн до 9 тыс. тонн.</w:t>
      </w:r>
    </w:p>
    <w:p w14:paraId="3C8E3354" w14:textId="77777777" w:rsidR="00E32210" w:rsidRPr="00E32210" w:rsidRDefault="00E32210" w:rsidP="00E32210">
      <w:pPr>
        <w:rPr>
          <w:rFonts w:ascii="Times New Roman" w:hAnsi="Times New Roman" w:cs="Times New Roman"/>
          <w:sz w:val="24"/>
          <w:szCs w:val="24"/>
        </w:rPr>
      </w:pPr>
      <w:r w:rsidRPr="00E32210">
        <w:rPr>
          <w:rFonts w:ascii="Times New Roman" w:hAnsi="Times New Roman" w:cs="Times New Roman"/>
          <w:sz w:val="24"/>
          <w:szCs w:val="24"/>
        </w:rPr>
        <w:t>Однако в перспективе основополагающим драйвером производства льна в России будет являться развитие экспортных поставок за рубеж.</w:t>
      </w:r>
    </w:p>
    <w:p w14:paraId="365402D2" w14:textId="77777777" w:rsidR="00E32210" w:rsidRPr="00E32210" w:rsidRDefault="00E32210" w:rsidP="00E32210">
      <w:pPr>
        <w:rPr>
          <w:rFonts w:ascii="Times New Roman" w:hAnsi="Times New Roman" w:cs="Times New Roman"/>
          <w:sz w:val="24"/>
          <w:szCs w:val="24"/>
        </w:rPr>
      </w:pPr>
    </w:p>
    <w:p w14:paraId="34F92DA2" w14:textId="4FFCFBF1" w:rsidR="00E32210" w:rsidRPr="00E32210" w:rsidRDefault="00E32210" w:rsidP="00E32210">
      <w:pPr>
        <w:rPr>
          <w:rFonts w:ascii="Times New Roman" w:hAnsi="Times New Roman" w:cs="Times New Roman"/>
          <w:sz w:val="24"/>
          <w:szCs w:val="24"/>
        </w:rPr>
      </w:pPr>
      <w:r w:rsidRPr="00E32210">
        <w:rPr>
          <w:rFonts w:ascii="Times New Roman" w:hAnsi="Times New Roman" w:cs="Times New Roman"/>
          <w:sz w:val="24"/>
          <w:szCs w:val="24"/>
        </w:rPr>
        <w:t>Более подробно с результатами исследования можно ознакомиться на официальном сайте www.neoanalytics.ru</w:t>
      </w:r>
    </w:p>
    <w:sectPr w:rsidR="00E32210" w:rsidRPr="00E3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10"/>
    <w:rsid w:val="00E3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759F"/>
  <w15:chartTrackingRefBased/>
  <w15:docId w15:val="{B45BB191-1A9F-43BE-9AE3-5FAD2CEC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2022-07-25T14:43:00Z</dcterms:created>
  <dcterms:modified xsi:type="dcterms:W3CDTF">2022-07-25T14:44:00Z</dcterms:modified>
</cp:coreProperties>
</file>