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635CA">
        <w:tc>
          <w:tcPr>
            <w:tcW w:w="5571" w:type="dxa"/>
            <w:shd w:val="clear" w:color="auto" w:fill="auto"/>
          </w:tcPr>
          <w:p w:rsidR="00D635CA" w:rsidRDefault="002759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65" y="3264"/>
                      <wp:lineTo x="1320" y="7137"/>
                      <wp:lineTo x="1457" y="15674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D635CA" w:rsidRDefault="007027A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2759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35pt;height:114.8pt;mso-wrap-style:square;v-text-anchor:top;mso-position-horizontal-relative:margin" wp14:anchorId="472E726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D635CA" w:rsidRDefault="00D635C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D635CA" w:rsidRPr="007027AF" w:rsidRDefault="002759FF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 w:rsidRPr="007027AF">
        <w:rPr>
          <w:rFonts w:eastAsia="Rosatom"/>
          <w:b/>
          <w:color w:val="343433"/>
          <w:sz w:val="24"/>
          <w:szCs w:val="24"/>
        </w:rPr>
        <w:t>25.07.2022</w:t>
      </w:r>
    </w:p>
    <w:p w:rsidR="00D635CA" w:rsidRDefault="002759FF">
      <w:pPr>
        <w:spacing w:after="120"/>
        <w:jc w:val="both"/>
      </w:pPr>
      <w:r>
        <w:rPr>
          <w:rFonts w:eastAsia="Rosatom"/>
          <w:b/>
          <w:color w:val="343433"/>
          <w:sz w:val="24"/>
          <w:szCs w:val="24"/>
        </w:rPr>
        <w:t xml:space="preserve">Курская АЭС выработала 1 триллион </w:t>
      </w:r>
      <w:proofErr w:type="spellStart"/>
      <w:r>
        <w:rPr>
          <w:rFonts w:eastAsia="Rosatom"/>
          <w:b/>
          <w:color w:val="343433"/>
          <w:sz w:val="24"/>
          <w:szCs w:val="24"/>
        </w:rPr>
        <w:t>кВтч</w:t>
      </w:r>
      <w:proofErr w:type="spellEnd"/>
      <w:r>
        <w:rPr>
          <w:rFonts w:eastAsia="Rosatom"/>
          <w:b/>
          <w:color w:val="343433"/>
          <w:sz w:val="24"/>
          <w:szCs w:val="24"/>
        </w:rPr>
        <w:t xml:space="preserve"> электроэнергии</w:t>
      </w:r>
    </w:p>
    <w:p w:rsidR="00D635CA" w:rsidRDefault="00D635CA">
      <w:pPr>
        <w:spacing w:after="120"/>
        <w:jc w:val="both"/>
        <w:rPr>
          <w:sz w:val="12"/>
          <w:szCs w:val="12"/>
        </w:rPr>
      </w:pPr>
    </w:p>
    <w:p w:rsidR="00D635CA" w:rsidRDefault="002759FF">
      <w:pPr>
        <w:spacing w:after="120" w:line="240" w:lineRule="auto"/>
        <w:jc w:val="both"/>
      </w:pPr>
      <w:bookmarkStart w:id="0" w:name="_GoBack"/>
      <w:r>
        <w:rPr>
          <w:rFonts w:eastAsia="Rosatom"/>
          <w:color w:val="343433"/>
          <w:sz w:val="24"/>
          <w:szCs w:val="24"/>
        </w:rPr>
        <w:t>25 июля 2022 года</w:t>
      </w:r>
      <w:r w:rsidR="007027AF">
        <w:rPr>
          <w:rFonts w:eastAsia="Rosatom"/>
          <w:color w:val="343433"/>
          <w:sz w:val="24"/>
          <w:szCs w:val="24"/>
        </w:rPr>
        <w:t>, в 20:29</w:t>
      </w:r>
      <w:r>
        <w:rPr>
          <w:rFonts w:eastAsia="Rosatom"/>
          <w:color w:val="343433"/>
          <w:sz w:val="24"/>
          <w:szCs w:val="24"/>
        </w:rPr>
        <w:t xml:space="preserve"> </w:t>
      </w:r>
      <w:bookmarkEnd w:id="0"/>
      <w:r>
        <w:rPr>
          <w:rFonts w:eastAsia="Rosatom"/>
          <w:color w:val="343433"/>
          <w:sz w:val="24"/>
          <w:szCs w:val="24"/>
        </w:rPr>
        <w:t>зафиксирован значимый производственный показатель в истории эксплуатации Курской АЭС - с момента пуска атомная станция выработала 1 триллион киловатт-часов электроэнергии. Таким количеством можно обеспечить электропотребление 22 млн жителей России на протяжении 45-и лет.</w:t>
      </w:r>
    </w:p>
    <w:p w:rsidR="00D635CA" w:rsidRDefault="002759FF">
      <w:pPr>
        <w:spacing w:after="120" w:line="240" w:lineRule="auto"/>
        <w:jc w:val="both"/>
      </w:pPr>
      <w:r>
        <w:rPr>
          <w:rFonts w:ascii="arial;helvetica;sans-serif" w:eastAsia="Rosatom" w:hAnsi="arial;helvetica;sans-serif"/>
          <w:color w:val="343433"/>
          <w:sz w:val="24"/>
          <w:szCs w:val="24"/>
        </w:rPr>
        <w:t>Также выработка такого объема электроэнергии позволила не допустить поступления выбросов парниковых газов в атмосферный воздух в объеме около 500 млн тонн эквивалента СО2.</w:t>
      </w:r>
    </w:p>
    <w:p w:rsidR="00D635CA" w:rsidRDefault="002759FF">
      <w:pPr>
        <w:spacing w:after="120" w:line="240" w:lineRule="auto"/>
        <w:jc w:val="both"/>
      </w:pPr>
      <w:r>
        <w:rPr>
          <w:rFonts w:eastAsia="Rosatom"/>
          <w:color w:val="343433"/>
          <w:sz w:val="24"/>
          <w:szCs w:val="24"/>
        </w:rPr>
        <w:t>«Наша атомная станция стала второй после Ленинградской АЭС в России, выработавшей триллион киловатт-часов. Огромное спасибо всем сотрудникам, ветеранам, подрядным организациям, деловым партнерам и всем, кто помогал нам идти к этому достижению, важному для энергобезопасности России, Атомная энергия позволила создать в Курской области один из экономических центров России</w:t>
      </w:r>
      <w:r w:rsidR="00897C7A">
        <w:rPr>
          <w:rFonts w:eastAsia="Rosatom"/>
          <w:color w:val="343433"/>
          <w:sz w:val="24"/>
          <w:szCs w:val="24"/>
        </w:rPr>
        <w:t>,</w:t>
      </w:r>
      <w:r>
        <w:rPr>
          <w:rFonts w:eastAsia="Rosatom"/>
          <w:color w:val="343433"/>
          <w:sz w:val="24"/>
          <w:szCs w:val="24"/>
        </w:rPr>
        <w:t xml:space="preserve"> - отметил директор Курской АЭС </w:t>
      </w:r>
      <w:r>
        <w:rPr>
          <w:rFonts w:eastAsia="Rosatom"/>
          <w:b/>
          <w:bCs/>
          <w:color w:val="343433"/>
          <w:sz w:val="24"/>
          <w:szCs w:val="24"/>
        </w:rPr>
        <w:t xml:space="preserve">Александр </w:t>
      </w:r>
      <w:proofErr w:type="spellStart"/>
      <w:r>
        <w:rPr>
          <w:rFonts w:eastAsia="Rosatom"/>
          <w:b/>
          <w:bCs/>
          <w:color w:val="343433"/>
          <w:sz w:val="24"/>
          <w:szCs w:val="24"/>
        </w:rPr>
        <w:t>Увакин</w:t>
      </w:r>
      <w:proofErr w:type="spellEnd"/>
      <w:r>
        <w:rPr>
          <w:rFonts w:eastAsia="Rosatom"/>
          <w:color w:val="343433"/>
          <w:sz w:val="24"/>
          <w:szCs w:val="24"/>
        </w:rPr>
        <w:t xml:space="preserve">. -  Уверен, что это не </w:t>
      </w:r>
      <w:r w:rsidR="00897C7A">
        <w:rPr>
          <w:rFonts w:eastAsia="Rosatom"/>
          <w:color w:val="343433"/>
          <w:sz w:val="24"/>
          <w:szCs w:val="24"/>
        </w:rPr>
        <w:t>единственный</w:t>
      </w:r>
      <w:r>
        <w:rPr>
          <w:rFonts w:eastAsia="Rosatom"/>
          <w:color w:val="343433"/>
          <w:sz w:val="24"/>
          <w:szCs w:val="24"/>
        </w:rPr>
        <w:t xml:space="preserve"> триллион, выработанный Курской АЭС. И строящиеся энергоблоки помогут нам держать высокую производственную планку, обеспечивая энергией экономику нашего государства».</w:t>
      </w:r>
    </w:p>
    <w:p w:rsidR="00D635CA" w:rsidRDefault="002759FF">
      <w:pPr>
        <w:spacing w:after="120" w:line="240" w:lineRule="auto"/>
        <w:jc w:val="both"/>
      </w:pPr>
      <w:r>
        <w:rPr>
          <w:rFonts w:eastAsia="Rosatom"/>
          <w:color w:val="343433"/>
          <w:sz w:val="24"/>
          <w:szCs w:val="24"/>
        </w:rPr>
        <w:t>Сегодня электроэнергия Курской АЭС поставляется в 19 российских субъектов, делая жизнь людей комфортнее. На долю атомной станции приходится около 96 процентов установленной мощности всех электростанций области. Иначе говоря, 9 из 10-и лампочек, горящих в Курской области, работают на электроэнергии Курской АЭС.</w:t>
      </w:r>
    </w:p>
    <w:p w:rsidR="00D635CA" w:rsidRDefault="00D635CA">
      <w:pPr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after="12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635CA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A"/>
    <w:rsid w:val="002759FF"/>
    <w:rsid w:val="007027AF"/>
    <w:rsid w:val="00897C7A"/>
    <w:rsid w:val="00D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3C01"/>
  <w15:docId w15:val="{464CBCB2-D9ED-4F14-B154-46BBDE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0296-50C6-4B2D-8965-71DAF354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4</cp:revision>
  <cp:lastPrinted>2021-12-16T06:09:00Z</cp:lastPrinted>
  <dcterms:created xsi:type="dcterms:W3CDTF">2022-07-25T10:15:00Z</dcterms:created>
  <dcterms:modified xsi:type="dcterms:W3CDTF">2022-07-26T05:12:00Z</dcterms:modified>
  <dc:language>ru-RU</dc:language>
</cp:coreProperties>
</file>