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D635CA">
        <w:tc>
          <w:tcPr>
            <w:tcW w:w="5571" w:type="dxa"/>
            <w:shd w:val="clear" w:color="auto" w:fill="auto"/>
          </w:tcPr>
          <w:p w:rsidR="00D635CA" w:rsidRDefault="002759FF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616" y="2108"/>
                      <wp:lineTo x="2665" y="3264"/>
                      <wp:lineTo x="1320" y="7137"/>
                      <wp:lineTo x="1457" y="15674"/>
                      <wp:lineTo x="3344" y="19931"/>
                      <wp:lineTo x="3880" y="19931"/>
                      <wp:lineTo x="5103" y="19931"/>
                      <wp:lineTo x="6311" y="19931"/>
                      <wp:lineTo x="15221" y="15288"/>
                      <wp:lineTo x="15221" y="14518"/>
                      <wp:lineTo x="18460" y="11395"/>
                      <wp:lineTo x="19540" y="9853"/>
                      <wp:lineTo x="18868" y="8313"/>
                      <wp:lineTo x="19668" y="7137"/>
                      <wp:lineTo x="17516" y="5981"/>
                      <wp:lineTo x="5503" y="2108"/>
                      <wp:lineTo x="3616" y="2108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72E726C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8580" cy="1458595"/>
                      <wp:effectExtent l="0" t="0" r="0" b="0"/>
                      <wp:wrapNone/>
                      <wp:docPr id="2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440" cy="14587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D635CA" w:rsidRDefault="00B572EB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7">
                                    <w:r w:rsidR="002759FF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E726C" id="Надпись 4" o:spid="_x0000_s1026" style="position:absolute;left:0;text-align:left;margin-left:-22.35pt;margin-top:1.1pt;width:505.4pt;height:114.8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" filled="f" stroked="f" strokeweight=".18mm">
                      <v:textbox>
                        <w:txbxContent>
                          <w:p w:rsidR="00D635CA" w:rsidRDefault="002759FF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 w:rsidR="00D635CA" w:rsidRDefault="002759FF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:rsidR="00D635CA" w:rsidRDefault="00D635CA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35CA" w:rsidRDefault="002759FF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 w:rsidR="00D635CA" w:rsidRDefault="002759FF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:rsidR="00D635CA" w:rsidRDefault="00087803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9">
                              <w:r w:rsidR="002759FF"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 w:rsidR="00D635CA" w:rsidRDefault="002759FF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 w:rsidR="00D635CA" w:rsidRDefault="00D635CA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auto"/>
          </w:tcPr>
          <w:p w:rsidR="00D635CA" w:rsidRDefault="00D635CA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2759FF">
      <w:pPr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  <w:t>ПРЕСС-РЕЛИЗ</w:t>
      </w:r>
    </w:p>
    <w:p w:rsidR="00D635CA" w:rsidRPr="007027AF" w:rsidRDefault="00FE2FE8">
      <w:pPr>
        <w:spacing w:after="120" w:line="218" w:lineRule="auto"/>
        <w:ind w:right="1503" w:hanging="11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color w:val="343433"/>
          <w:sz w:val="24"/>
          <w:szCs w:val="24"/>
        </w:rPr>
        <w:t>04</w:t>
      </w:r>
      <w:r w:rsidR="002759FF" w:rsidRPr="007027AF">
        <w:rPr>
          <w:rFonts w:eastAsia="Rosatom"/>
          <w:b/>
          <w:color w:val="343433"/>
          <w:sz w:val="24"/>
          <w:szCs w:val="24"/>
        </w:rPr>
        <w:t>.0</w:t>
      </w:r>
      <w:r>
        <w:rPr>
          <w:rFonts w:eastAsia="Rosatom"/>
          <w:b/>
          <w:color w:val="343433"/>
          <w:sz w:val="24"/>
          <w:szCs w:val="24"/>
        </w:rPr>
        <w:t>8</w:t>
      </w:r>
      <w:r w:rsidR="002759FF" w:rsidRPr="007027AF">
        <w:rPr>
          <w:rFonts w:eastAsia="Rosatom"/>
          <w:b/>
          <w:color w:val="343433"/>
          <w:sz w:val="24"/>
          <w:szCs w:val="24"/>
        </w:rPr>
        <w:t>.2022</w:t>
      </w:r>
    </w:p>
    <w:p w:rsidR="00087803" w:rsidRDefault="00087803" w:rsidP="00FE2FE8">
      <w:pPr>
        <w:spacing w:before="80" w:after="120" w:line="264" w:lineRule="auto"/>
        <w:jc w:val="both"/>
        <w:rPr>
          <w:rFonts w:eastAsia="Rosatom"/>
          <w:b/>
          <w:color w:val="343433"/>
          <w:sz w:val="24"/>
          <w:szCs w:val="24"/>
        </w:rPr>
      </w:pPr>
      <w:r w:rsidRPr="00087803">
        <w:rPr>
          <w:rFonts w:eastAsia="Rosatom"/>
          <w:b/>
          <w:color w:val="343433"/>
          <w:sz w:val="24"/>
          <w:szCs w:val="24"/>
        </w:rPr>
        <w:t xml:space="preserve">Курские атомщики завоевали «золото» и два «серебра» </w:t>
      </w:r>
      <w:r w:rsidR="000D1245" w:rsidRPr="000D1245">
        <w:rPr>
          <w:rFonts w:eastAsia="Rosatom"/>
          <w:b/>
          <w:color w:val="343433"/>
          <w:sz w:val="24"/>
          <w:szCs w:val="24"/>
        </w:rPr>
        <w:t>одно</w:t>
      </w:r>
      <w:r w:rsidR="00B572EB">
        <w:rPr>
          <w:rFonts w:eastAsia="Rosatom"/>
          <w:b/>
          <w:color w:val="343433"/>
          <w:sz w:val="24"/>
          <w:szCs w:val="24"/>
        </w:rPr>
        <w:t>го</w:t>
      </w:r>
      <w:bookmarkStart w:id="0" w:name="_GoBack"/>
      <w:bookmarkEnd w:id="0"/>
      <w:r w:rsidR="000D1245" w:rsidRPr="000D1245">
        <w:rPr>
          <w:rFonts w:eastAsia="Rosatom"/>
          <w:b/>
          <w:color w:val="343433"/>
          <w:sz w:val="24"/>
          <w:szCs w:val="24"/>
        </w:rPr>
        <w:t xml:space="preserve"> из крупнейших в мире чемпионатов профессионального мастерства AtomSkills-2022</w:t>
      </w:r>
    </w:p>
    <w:p w:rsidR="00087803" w:rsidRPr="00087803" w:rsidRDefault="00087803" w:rsidP="00087803">
      <w:pPr>
        <w:spacing w:after="80" w:line="252" w:lineRule="auto"/>
        <w:ind w:firstLine="708"/>
        <w:jc w:val="both"/>
        <w:outlineLvl w:val="2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>Сотрудники Курской АЭС завоевали «золото» и два «серебра» на VII</w:t>
      </w:r>
      <w:r w:rsidR="000D1245">
        <w:rPr>
          <w:rStyle w:val="apple-converted-space"/>
          <w:sz w:val="24"/>
          <w:szCs w:val="24"/>
        </w:rPr>
        <w:t> </w:t>
      </w:r>
      <w:r w:rsidRPr="00087803">
        <w:rPr>
          <w:rStyle w:val="apple-converted-space"/>
          <w:sz w:val="24"/>
          <w:szCs w:val="24"/>
        </w:rPr>
        <w:t xml:space="preserve">Отраслевом чемпионате профессионального мастерства Госкорпорации «Росатом» по методике </w:t>
      </w:r>
      <w:proofErr w:type="spellStart"/>
      <w:r w:rsidRPr="00087803">
        <w:rPr>
          <w:rStyle w:val="apple-converted-space"/>
          <w:sz w:val="24"/>
          <w:szCs w:val="24"/>
        </w:rPr>
        <w:t>WorldSkills</w:t>
      </w:r>
      <w:proofErr w:type="spellEnd"/>
      <w:r w:rsidRPr="00087803">
        <w:rPr>
          <w:rStyle w:val="apple-converted-space"/>
          <w:sz w:val="24"/>
          <w:szCs w:val="24"/>
        </w:rPr>
        <w:t xml:space="preserve"> – AtomSkills-2022. </w:t>
      </w:r>
    </w:p>
    <w:p w:rsidR="00087803" w:rsidRPr="00087803" w:rsidRDefault="00087803" w:rsidP="00087803">
      <w:pPr>
        <w:spacing w:after="80" w:line="252" w:lineRule="auto"/>
        <w:ind w:firstLine="708"/>
        <w:jc w:val="both"/>
        <w:outlineLvl w:val="2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>Чемпионат стартовал 29 июля в Екатеринбурге. В этом году в нем приняли участие более 1400 представителей 39 профессиональных компетенций. На протяжении пяти дней конкурсанты выполняли задания по своим компетенциям индивидуально, либо в составе команды. Также в рамках деловой программы чемпионата прошли дискуссии, стартап-конференции, мастер-классы, аналитические и проектные сессии, развитию отрасли и повышению профессиональных компетенций, участниками которых стали представители 40</w:t>
      </w:r>
      <w:r>
        <w:rPr>
          <w:rStyle w:val="apple-converted-space"/>
          <w:sz w:val="24"/>
          <w:szCs w:val="24"/>
        </w:rPr>
        <w:t> </w:t>
      </w:r>
      <w:r w:rsidRPr="00087803">
        <w:rPr>
          <w:rStyle w:val="apple-converted-space"/>
          <w:sz w:val="24"/>
          <w:szCs w:val="24"/>
        </w:rPr>
        <w:t xml:space="preserve">регионов Российской Федерации. </w:t>
      </w:r>
    </w:p>
    <w:p w:rsidR="00087803" w:rsidRPr="00087803" w:rsidRDefault="00087803" w:rsidP="00087803">
      <w:pPr>
        <w:spacing w:after="80" w:line="252" w:lineRule="auto"/>
        <w:ind w:firstLine="708"/>
        <w:jc w:val="both"/>
        <w:outlineLvl w:val="2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 xml:space="preserve">Церемония награждения состоялась 3 августа. Вручая награды победителям и призерам чемпионата, генеральный директор Госкорпорации «Росатом» </w:t>
      </w:r>
      <w:r w:rsidRPr="00087803">
        <w:rPr>
          <w:rStyle w:val="apple-converted-space"/>
          <w:b/>
          <w:sz w:val="24"/>
          <w:szCs w:val="24"/>
        </w:rPr>
        <w:t>Алексей Лихачёв</w:t>
      </w:r>
      <w:r w:rsidRPr="00087803">
        <w:rPr>
          <w:rStyle w:val="apple-converted-space"/>
          <w:sz w:val="24"/>
          <w:szCs w:val="24"/>
        </w:rPr>
        <w:t xml:space="preserve"> обратился к участникам: «Чемпионат «</w:t>
      </w:r>
      <w:proofErr w:type="spellStart"/>
      <w:r w:rsidRPr="00087803">
        <w:rPr>
          <w:rStyle w:val="apple-converted-space"/>
          <w:sz w:val="24"/>
          <w:szCs w:val="24"/>
        </w:rPr>
        <w:t>AtomSkills</w:t>
      </w:r>
      <w:proofErr w:type="spellEnd"/>
      <w:r w:rsidRPr="00087803">
        <w:rPr>
          <w:rStyle w:val="apple-converted-space"/>
          <w:sz w:val="24"/>
          <w:szCs w:val="24"/>
        </w:rPr>
        <w:t>» – это праздник умелых рук, гениальных голов и горячих сердец. Без любви к</w:t>
      </w:r>
      <w:r>
        <w:rPr>
          <w:rStyle w:val="apple-converted-space"/>
          <w:sz w:val="24"/>
          <w:szCs w:val="24"/>
        </w:rPr>
        <w:t> </w:t>
      </w:r>
      <w:r w:rsidRPr="00087803">
        <w:rPr>
          <w:rStyle w:val="apple-converted-space"/>
          <w:sz w:val="24"/>
          <w:szCs w:val="24"/>
        </w:rPr>
        <w:t>своему делу, профессии, отрасли и стране мы бы не смогли совершить те</w:t>
      </w:r>
      <w:r>
        <w:rPr>
          <w:rStyle w:val="apple-converted-space"/>
          <w:sz w:val="24"/>
          <w:szCs w:val="24"/>
        </w:rPr>
        <w:t> </w:t>
      </w:r>
      <w:r w:rsidRPr="00087803">
        <w:rPr>
          <w:rStyle w:val="apple-converted-space"/>
          <w:sz w:val="24"/>
          <w:szCs w:val="24"/>
        </w:rPr>
        <w:t>подвиги, которыми славится Росатом, которыми славится Россия. Спасибо вам и за эти пять дней здесь, и за месяцы подготовки к чемпионату. Но самое главное – спасибо вам за годы работы на благо нашей страны в Росатоме».</w:t>
      </w:r>
    </w:p>
    <w:p w:rsidR="00087803" w:rsidRPr="00087803" w:rsidRDefault="00087803" w:rsidP="00087803">
      <w:pPr>
        <w:spacing w:after="80" w:line="252" w:lineRule="auto"/>
        <w:ind w:firstLine="708"/>
        <w:jc w:val="both"/>
        <w:outlineLvl w:val="2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>Курскую АЭС на «</w:t>
      </w:r>
      <w:r w:rsidRPr="00087803">
        <w:rPr>
          <w:rStyle w:val="apple-converted-space"/>
          <w:sz w:val="24"/>
          <w:szCs w:val="24"/>
          <w:lang w:val="en-US"/>
        </w:rPr>
        <w:t>Atom</w:t>
      </w:r>
      <w:r w:rsidRPr="00087803">
        <w:rPr>
          <w:rStyle w:val="apple-converted-space"/>
          <w:sz w:val="24"/>
          <w:szCs w:val="24"/>
        </w:rPr>
        <w:t xml:space="preserve">Skills-2022» представляли 9 человек – 5 участников и 4 эксперта, выступивших в компетенциях «Обслуживание и ремонт оборудования релейной защиты и автоматики», «Эколог/Охрана окружающей среды», «Строительный контроль», «Водитель спец. автотранспорта». Один из участников курской команды – ведущий инженер электротехнической лаборатории ЭЦ Курской АЭС Алексей </w:t>
      </w:r>
      <w:proofErr w:type="spellStart"/>
      <w:r w:rsidRPr="00087803">
        <w:rPr>
          <w:rStyle w:val="apple-converted-space"/>
          <w:sz w:val="24"/>
          <w:szCs w:val="24"/>
        </w:rPr>
        <w:t>Шанин</w:t>
      </w:r>
      <w:proofErr w:type="spellEnd"/>
      <w:r w:rsidRPr="00087803">
        <w:rPr>
          <w:rStyle w:val="apple-converted-space"/>
          <w:sz w:val="24"/>
          <w:szCs w:val="24"/>
        </w:rPr>
        <w:t xml:space="preserve"> – выступил экспертом по</w:t>
      </w:r>
      <w:r>
        <w:rPr>
          <w:rStyle w:val="apple-converted-space"/>
          <w:sz w:val="24"/>
          <w:szCs w:val="24"/>
        </w:rPr>
        <w:t> </w:t>
      </w:r>
      <w:r w:rsidRPr="00087803">
        <w:rPr>
          <w:rStyle w:val="apple-converted-space"/>
          <w:sz w:val="24"/>
          <w:szCs w:val="24"/>
        </w:rPr>
        <w:t>разработке конкурсного задания.</w:t>
      </w:r>
    </w:p>
    <w:p w:rsidR="00087803" w:rsidRPr="00087803" w:rsidRDefault="00087803" w:rsidP="00087803">
      <w:pPr>
        <w:spacing w:after="80" w:line="252" w:lineRule="auto"/>
        <w:jc w:val="both"/>
        <w:outlineLvl w:val="2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ab/>
        <w:t xml:space="preserve">Золотыми призерами в компетенции «Обслуживание и ремонт оборудования релейной защиты и автоматики» стали инженер-электроник электроцеха Курской АЭС </w:t>
      </w:r>
      <w:r w:rsidRPr="00087803">
        <w:rPr>
          <w:rStyle w:val="apple-converted-space"/>
          <w:b/>
          <w:sz w:val="24"/>
          <w:szCs w:val="24"/>
        </w:rPr>
        <w:t xml:space="preserve">Олег </w:t>
      </w:r>
      <w:proofErr w:type="spellStart"/>
      <w:r w:rsidRPr="00087803">
        <w:rPr>
          <w:rStyle w:val="apple-converted-space"/>
          <w:b/>
          <w:sz w:val="24"/>
          <w:szCs w:val="24"/>
        </w:rPr>
        <w:t>Мазеев</w:t>
      </w:r>
      <w:proofErr w:type="spellEnd"/>
      <w:r w:rsidRPr="00087803">
        <w:rPr>
          <w:rStyle w:val="apple-converted-space"/>
          <w:sz w:val="24"/>
          <w:szCs w:val="24"/>
        </w:rPr>
        <w:t xml:space="preserve"> и его эксперт инженер электротехнической лаборатории ЭЦ </w:t>
      </w:r>
      <w:r w:rsidRPr="00087803">
        <w:rPr>
          <w:rStyle w:val="apple-converted-space"/>
          <w:b/>
          <w:sz w:val="24"/>
          <w:szCs w:val="24"/>
        </w:rPr>
        <w:t>Евгений Черкасов</w:t>
      </w:r>
      <w:r w:rsidRPr="00087803">
        <w:rPr>
          <w:rStyle w:val="apple-converted-space"/>
          <w:sz w:val="24"/>
          <w:szCs w:val="24"/>
        </w:rPr>
        <w:t>.</w:t>
      </w:r>
    </w:p>
    <w:p w:rsidR="00087803" w:rsidRPr="00087803" w:rsidRDefault="00087803" w:rsidP="00087803">
      <w:pPr>
        <w:spacing w:after="80" w:line="252" w:lineRule="auto"/>
        <w:jc w:val="both"/>
        <w:outlineLvl w:val="2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 xml:space="preserve"> </w:t>
      </w:r>
      <w:r w:rsidRPr="00087803">
        <w:rPr>
          <w:rStyle w:val="apple-converted-space"/>
          <w:sz w:val="24"/>
          <w:szCs w:val="24"/>
        </w:rPr>
        <w:tab/>
        <w:t xml:space="preserve">Серебро в компетенции «Охрана окружающей среды» завоевали инженер отдела охраны окружающей среды </w:t>
      </w:r>
      <w:r w:rsidRPr="00087803">
        <w:rPr>
          <w:rStyle w:val="apple-converted-space"/>
          <w:b/>
          <w:sz w:val="24"/>
          <w:szCs w:val="24"/>
        </w:rPr>
        <w:t xml:space="preserve">Максим </w:t>
      </w:r>
      <w:proofErr w:type="spellStart"/>
      <w:r w:rsidRPr="00087803">
        <w:rPr>
          <w:rStyle w:val="apple-converted-space"/>
          <w:b/>
          <w:sz w:val="24"/>
          <w:szCs w:val="24"/>
        </w:rPr>
        <w:t>Метлицкий</w:t>
      </w:r>
      <w:proofErr w:type="spellEnd"/>
      <w:r w:rsidRPr="00087803">
        <w:rPr>
          <w:rStyle w:val="apple-converted-space"/>
          <w:sz w:val="24"/>
          <w:szCs w:val="24"/>
        </w:rPr>
        <w:t xml:space="preserve"> и его эксперт – главный </w:t>
      </w:r>
      <w:r w:rsidRPr="00087803">
        <w:rPr>
          <w:rStyle w:val="apple-converted-space"/>
          <w:sz w:val="24"/>
          <w:szCs w:val="24"/>
        </w:rPr>
        <w:lastRenderedPageBreak/>
        <w:t xml:space="preserve">специалист филиала АО «Концерн Росэнергоатом» по реализации капитальных проектов </w:t>
      </w:r>
      <w:r w:rsidRPr="00087803">
        <w:rPr>
          <w:rStyle w:val="apple-converted-space"/>
          <w:b/>
          <w:sz w:val="24"/>
          <w:szCs w:val="24"/>
        </w:rPr>
        <w:t>Татьяна Лесных</w:t>
      </w:r>
      <w:r w:rsidRPr="00087803">
        <w:rPr>
          <w:rStyle w:val="apple-converted-space"/>
          <w:sz w:val="24"/>
          <w:szCs w:val="24"/>
        </w:rPr>
        <w:t>.</w:t>
      </w:r>
    </w:p>
    <w:p w:rsidR="00087803" w:rsidRPr="00087803" w:rsidRDefault="00087803" w:rsidP="00087803">
      <w:pPr>
        <w:spacing w:after="80" w:line="252" w:lineRule="auto"/>
        <w:jc w:val="both"/>
        <w:outlineLvl w:val="2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 xml:space="preserve"> </w:t>
      </w:r>
      <w:r w:rsidRPr="00087803">
        <w:rPr>
          <w:rStyle w:val="apple-converted-space"/>
          <w:sz w:val="24"/>
          <w:szCs w:val="24"/>
        </w:rPr>
        <w:tab/>
        <w:t xml:space="preserve">Серебро в командной компетенции «Строительный контроль» завоевали инженеры УКС Курской АЭС-2: </w:t>
      </w:r>
      <w:r w:rsidRPr="00087803">
        <w:rPr>
          <w:rStyle w:val="apple-converted-space"/>
          <w:b/>
          <w:sz w:val="24"/>
          <w:szCs w:val="24"/>
        </w:rPr>
        <w:t>Игорь Золотарев</w:t>
      </w:r>
      <w:r w:rsidRPr="00087803">
        <w:rPr>
          <w:rStyle w:val="apple-converted-space"/>
          <w:sz w:val="24"/>
          <w:szCs w:val="24"/>
        </w:rPr>
        <w:t xml:space="preserve">, </w:t>
      </w:r>
      <w:r w:rsidRPr="00087803">
        <w:rPr>
          <w:rStyle w:val="apple-converted-space"/>
          <w:b/>
          <w:sz w:val="24"/>
          <w:szCs w:val="24"/>
        </w:rPr>
        <w:t xml:space="preserve">Евгений </w:t>
      </w:r>
      <w:proofErr w:type="spellStart"/>
      <w:r w:rsidRPr="00087803">
        <w:rPr>
          <w:rStyle w:val="apple-converted-space"/>
          <w:b/>
          <w:sz w:val="24"/>
          <w:szCs w:val="24"/>
        </w:rPr>
        <w:t>Седусов</w:t>
      </w:r>
      <w:proofErr w:type="spellEnd"/>
      <w:r w:rsidRPr="00087803">
        <w:rPr>
          <w:rStyle w:val="apple-converted-space"/>
          <w:sz w:val="24"/>
          <w:szCs w:val="24"/>
        </w:rPr>
        <w:t xml:space="preserve"> и их эксперт – </w:t>
      </w:r>
      <w:r w:rsidRPr="00087803">
        <w:rPr>
          <w:rStyle w:val="apple-converted-space"/>
          <w:b/>
          <w:sz w:val="24"/>
          <w:szCs w:val="24"/>
        </w:rPr>
        <w:t>Александр Грязнов</w:t>
      </w:r>
      <w:r w:rsidRPr="00087803">
        <w:rPr>
          <w:rStyle w:val="apple-converted-space"/>
          <w:sz w:val="24"/>
          <w:szCs w:val="24"/>
        </w:rPr>
        <w:t>.</w:t>
      </w:r>
    </w:p>
    <w:p w:rsidR="00087803" w:rsidRPr="00087803" w:rsidRDefault="00087803" w:rsidP="00087803">
      <w:pPr>
        <w:shd w:val="clear" w:color="auto" w:fill="FFFFFF"/>
        <w:spacing w:after="80" w:line="240" w:lineRule="auto"/>
        <w:ind w:firstLine="709"/>
        <w:jc w:val="both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 xml:space="preserve">– Участие в чемпионатах профессионального мастерства важно, как для молодых, так и для состоявшихся специалистов. Такие соревнования мотивируют к совершенствованию профессиональных навыков в избранной профессии, помогают в формировании преемственности профессионального опыта среди рабочего коллектива, развивают важную для нашей отрасли систему наставничества, – прокомментировал директор Курской АЭС </w:t>
      </w:r>
      <w:r w:rsidRPr="00087803">
        <w:rPr>
          <w:rStyle w:val="apple-converted-space"/>
          <w:b/>
          <w:sz w:val="24"/>
          <w:szCs w:val="24"/>
        </w:rPr>
        <w:t xml:space="preserve">Александр </w:t>
      </w:r>
      <w:proofErr w:type="spellStart"/>
      <w:r w:rsidRPr="00087803">
        <w:rPr>
          <w:rStyle w:val="apple-converted-space"/>
          <w:b/>
          <w:sz w:val="24"/>
          <w:szCs w:val="24"/>
        </w:rPr>
        <w:t>Увакин</w:t>
      </w:r>
      <w:proofErr w:type="spellEnd"/>
      <w:r w:rsidRPr="00087803">
        <w:rPr>
          <w:rStyle w:val="apple-converted-space"/>
          <w:sz w:val="24"/>
          <w:szCs w:val="24"/>
        </w:rPr>
        <w:t>. – С начала года наши специалисты участвовали в</w:t>
      </w:r>
      <w:r>
        <w:rPr>
          <w:rStyle w:val="apple-converted-space"/>
          <w:sz w:val="24"/>
          <w:szCs w:val="24"/>
        </w:rPr>
        <w:t> </w:t>
      </w:r>
      <w:r w:rsidRPr="00087803">
        <w:rPr>
          <w:rStyle w:val="apple-converted-space"/>
          <w:sz w:val="24"/>
          <w:szCs w:val="24"/>
        </w:rPr>
        <w:t xml:space="preserve">отборочных заочных турах, затем победители </w:t>
      </w:r>
      <w:proofErr w:type="spellStart"/>
      <w:r w:rsidRPr="00087803">
        <w:rPr>
          <w:rStyle w:val="apple-converted-space"/>
          <w:sz w:val="24"/>
          <w:szCs w:val="24"/>
        </w:rPr>
        <w:t>дивизионального</w:t>
      </w:r>
      <w:proofErr w:type="spellEnd"/>
      <w:r w:rsidRPr="00087803">
        <w:rPr>
          <w:rStyle w:val="apple-converted-space"/>
          <w:sz w:val="24"/>
          <w:szCs w:val="24"/>
        </w:rPr>
        <w:t xml:space="preserve"> чемпионата </w:t>
      </w:r>
      <w:proofErr w:type="spellStart"/>
      <w:r w:rsidRPr="00087803">
        <w:rPr>
          <w:rStyle w:val="apple-converted-space"/>
          <w:sz w:val="24"/>
          <w:szCs w:val="24"/>
          <w:lang w:val="en-US"/>
        </w:rPr>
        <w:t>ReaSkills</w:t>
      </w:r>
      <w:proofErr w:type="spellEnd"/>
      <w:r w:rsidRPr="00087803">
        <w:rPr>
          <w:rStyle w:val="apple-converted-space"/>
          <w:sz w:val="24"/>
          <w:szCs w:val="24"/>
        </w:rPr>
        <w:t xml:space="preserve"> выступили на отраслевом </w:t>
      </w:r>
      <w:proofErr w:type="spellStart"/>
      <w:r w:rsidRPr="00087803">
        <w:rPr>
          <w:rStyle w:val="apple-converted-space"/>
          <w:sz w:val="24"/>
          <w:szCs w:val="24"/>
          <w:lang w:val="en-US"/>
        </w:rPr>
        <w:t>AtomSkills</w:t>
      </w:r>
      <w:proofErr w:type="spellEnd"/>
      <w:r w:rsidRPr="00087803">
        <w:rPr>
          <w:rStyle w:val="apple-converted-space"/>
          <w:sz w:val="24"/>
          <w:szCs w:val="24"/>
        </w:rPr>
        <w:t xml:space="preserve"> и показали отличный результат, что говорит о хорошей профессиональной подготовке наших кадров. </w:t>
      </w:r>
    </w:p>
    <w:p w:rsidR="00087803" w:rsidRPr="00087803" w:rsidRDefault="00087803" w:rsidP="00087803">
      <w:pPr>
        <w:shd w:val="clear" w:color="auto" w:fill="FFFFFF"/>
        <w:spacing w:after="80" w:line="240" w:lineRule="auto"/>
        <w:ind w:firstLine="709"/>
        <w:jc w:val="both"/>
        <w:rPr>
          <w:rStyle w:val="apple-converted-space"/>
          <w:sz w:val="24"/>
          <w:szCs w:val="24"/>
        </w:rPr>
      </w:pPr>
      <w:r w:rsidRPr="00087803">
        <w:rPr>
          <w:rStyle w:val="apple-converted-space"/>
          <w:sz w:val="24"/>
          <w:szCs w:val="24"/>
        </w:rPr>
        <w:t>Электроэнергетический дивизион Росатома стал абсолютным чемпионом этого года по количеству наград. В его копилке 30 призовых мест, из них 10</w:t>
      </w:r>
      <w:r>
        <w:rPr>
          <w:rStyle w:val="apple-converted-space"/>
          <w:sz w:val="24"/>
          <w:szCs w:val="24"/>
        </w:rPr>
        <w:t> </w:t>
      </w:r>
      <w:r w:rsidRPr="00087803">
        <w:rPr>
          <w:rStyle w:val="apple-converted-space"/>
          <w:sz w:val="24"/>
          <w:szCs w:val="24"/>
        </w:rPr>
        <w:t>«золотых», 14 «серебряных» и 6 «бронзовых». По итогам AtomSkills-2022 сильнейшие получат шанс войти в состав отраслевой сборной для участия в</w:t>
      </w:r>
      <w:r>
        <w:rPr>
          <w:rStyle w:val="apple-converted-space"/>
          <w:sz w:val="24"/>
          <w:szCs w:val="24"/>
        </w:rPr>
        <w:t> </w:t>
      </w:r>
      <w:r w:rsidRPr="00087803">
        <w:rPr>
          <w:rStyle w:val="apple-converted-space"/>
          <w:sz w:val="24"/>
          <w:szCs w:val="24"/>
        </w:rPr>
        <w:t xml:space="preserve">ежегодном Национальном чемпионате высокотехнологичных отраслей промышленности </w:t>
      </w:r>
      <w:proofErr w:type="spellStart"/>
      <w:r w:rsidRPr="00087803">
        <w:rPr>
          <w:rStyle w:val="apple-converted-space"/>
          <w:sz w:val="24"/>
          <w:szCs w:val="24"/>
        </w:rPr>
        <w:t>WorldSkills</w:t>
      </w:r>
      <w:proofErr w:type="spellEnd"/>
      <w:r w:rsidRPr="00087803">
        <w:rPr>
          <w:rStyle w:val="apple-converted-space"/>
          <w:sz w:val="24"/>
          <w:szCs w:val="24"/>
        </w:rPr>
        <w:t xml:space="preserve"> </w:t>
      </w:r>
      <w:proofErr w:type="spellStart"/>
      <w:r w:rsidRPr="00087803">
        <w:rPr>
          <w:rStyle w:val="apple-converted-space"/>
          <w:sz w:val="24"/>
          <w:szCs w:val="24"/>
        </w:rPr>
        <w:t>Hi-Tech</w:t>
      </w:r>
      <w:proofErr w:type="spellEnd"/>
      <w:r w:rsidRPr="00087803">
        <w:rPr>
          <w:rStyle w:val="apple-converted-space"/>
          <w:sz w:val="24"/>
          <w:szCs w:val="24"/>
        </w:rPr>
        <w:t>.</w:t>
      </w:r>
    </w:p>
    <w:p w:rsidR="00087803" w:rsidRPr="00087803" w:rsidRDefault="00087803" w:rsidP="00087803">
      <w:pPr>
        <w:jc w:val="center"/>
        <w:outlineLvl w:val="2"/>
        <w:rPr>
          <w:b/>
        </w:rPr>
      </w:pPr>
    </w:p>
    <w:p w:rsidR="00087803" w:rsidRPr="00087803" w:rsidRDefault="00087803" w:rsidP="00087803">
      <w:pPr>
        <w:contextualSpacing/>
        <w:jc w:val="both"/>
      </w:pPr>
      <w:r w:rsidRPr="00087803">
        <w:t xml:space="preserve">* </w:t>
      </w:r>
      <w:proofErr w:type="spellStart"/>
      <w:r w:rsidRPr="00087803">
        <w:rPr>
          <w:lang w:val="en-US"/>
        </w:rPr>
        <w:t>AtomSkills</w:t>
      </w:r>
      <w:proofErr w:type="spellEnd"/>
      <w:r w:rsidRPr="00087803">
        <w:t xml:space="preserve"> – один из крупнейших в мире корпоративных чемпионатов профессионального мастерства. Цель Чемпионата – повысить престиж рабочих профессий и выявить лучших в стране молодых профессионалов атомной отрасли. Росатом стал первой отечественной промышленной компанией, которая адаптировала методики чемпионатов </w:t>
      </w:r>
      <w:proofErr w:type="spellStart"/>
      <w:r w:rsidRPr="00087803">
        <w:t>WorldSkills</w:t>
      </w:r>
      <w:proofErr w:type="spellEnd"/>
      <w:r w:rsidRPr="00087803">
        <w:t xml:space="preserve"> под специфику атомной отрасли. Первый корпоративный чемпионат </w:t>
      </w:r>
      <w:proofErr w:type="spellStart"/>
      <w:r w:rsidRPr="00087803">
        <w:t>AtomSkills</w:t>
      </w:r>
      <w:proofErr w:type="spellEnd"/>
      <w:r w:rsidRPr="00087803">
        <w:t xml:space="preserve"> был проведен в 2016 году. </w:t>
      </w:r>
    </w:p>
    <w:p w:rsidR="00D635CA" w:rsidRPr="00087803" w:rsidRDefault="002759FF" w:rsidP="000F6CF0">
      <w:pPr>
        <w:spacing w:before="240" w:after="120"/>
        <w:jc w:val="right"/>
        <w:rPr>
          <w:rFonts w:eastAsia="Rosatom"/>
          <w:b/>
          <w:color w:val="343433"/>
          <w:sz w:val="24"/>
          <w:szCs w:val="24"/>
        </w:rPr>
      </w:pPr>
      <w:r w:rsidRPr="00087803">
        <w:rPr>
          <w:rFonts w:eastAsia="Rosatom"/>
          <w:b/>
          <w:i/>
          <w:color w:val="343433"/>
          <w:sz w:val="24"/>
          <w:szCs w:val="24"/>
        </w:rPr>
        <w:t>Управление информации и общественных связей Курской АЭС</w:t>
      </w:r>
    </w:p>
    <w:sectPr w:rsidR="00D635CA" w:rsidRPr="00087803" w:rsidSect="00087803">
      <w:pgSz w:w="11906" w:h="16838"/>
      <w:pgMar w:top="1134" w:right="1440" w:bottom="1701" w:left="1440" w:header="0" w:footer="0" w:gutter="0"/>
      <w:pgNumType w:start="1"/>
      <w:cols w:space="720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Nirmala U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CA"/>
    <w:rsid w:val="00087803"/>
    <w:rsid w:val="000D1245"/>
    <w:rsid w:val="000F6CF0"/>
    <w:rsid w:val="002759FF"/>
    <w:rsid w:val="004027D6"/>
    <w:rsid w:val="007027AF"/>
    <w:rsid w:val="00897C7A"/>
    <w:rsid w:val="00A837D8"/>
    <w:rsid w:val="00B572EB"/>
    <w:rsid w:val="00CA3758"/>
    <w:rsid w:val="00D635CA"/>
    <w:rsid w:val="00EA75FB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010F"/>
  <w15:docId w15:val="{464CBCB2-D9ED-4F14-B154-46BBDE31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styleId="a9">
    <w:name w:val="Title"/>
    <w:basedOn w:val="a"/>
    <w:next w:val="a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paragraph" w:styleId="af5">
    <w:name w:val="List Paragraph"/>
    <w:basedOn w:val="a"/>
    <w:uiPriority w:val="34"/>
    <w:qFormat/>
    <w:rsid w:val="00A93EF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qFormat/>
    <w:rsid w:val="0008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c@kunpp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CF9-DA53-4FE6-9098-70DD9760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Оксана Бородина</cp:lastModifiedBy>
  <cp:revision>3</cp:revision>
  <cp:lastPrinted>2021-12-16T06:09:00Z</cp:lastPrinted>
  <dcterms:created xsi:type="dcterms:W3CDTF">2022-08-04T07:47:00Z</dcterms:created>
  <dcterms:modified xsi:type="dcterms:W3CDTF">2022-08-04T10:23:00Z</dcterms:modified>
  <dc:language>ru-RU</dc:language>
</cp:coreProperties>
</file>