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1120" cy="1461135"/>
                      <wp:effectExtent l="0" t="0" r="0" b="0"/>
                      <wp:wrapNone/>
                      <wp:docPr id="1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0600" cy="14605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2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09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5pt;height:114.95pt;mso-position-horizontal-relative:margin" wp14:anchorId="472E726C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09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209" y="2047"/>
                      <wp:lineTo x="2214" y="3203"/>
                      <wp:lineTo x="864" y="6954"/>
                      <wp:lineTo x="1006" y="15349"/>
                      <wp:lineTo x="2936" y="19506"/>
                      <wp:lineTo x="3473" y="19506"/>
                      <wp:lineTo x="4725" y="19506"/>
                      <wp:lineTo x="5947" y="19506"/>
                      <wp:lineTo x="15070" y="14984"/>
                      <wp:lineTo x="15070" y="14213"/>
                      <wp:lineTo x="18396" y="11091"/>
                      <wp:lineTo x="19475" y="9671"/>
                      <wp:lineTo x="18804" y="8130"/>
                      <wp:lineTo x="19604" y="6954"/>
                      <wp:lineTo x="17409" y="5799"/>
                      <wp:lineTo x="5139" y="2047"/>
                      <wp:lineTo x="3209" y="204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</w:r>
    </w:p>
    <w:p>
      <w:pPr>
        <w:pStyle w:val="Normal"/>
        <w:spacing w:before="80" w:after="80"/>
        <w:rPr>
          <w:b/>
          <w:b/>
          <w:bCs/>
        </w:rPr>
      </w:pPr>
      <w:r>
        <w:rPr>
          <w:rFonts w:eastAsia="Rosatom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lineRule="auto" w:line="218" w:before="57" w:after="177"/>
        <w:ind w:right="1503" w:hanging="11"/>
        <w:rPr>
          <w:rFonts w:eastAsia="Rosatom"/>
          <w:b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01.09.2022</w:t>
      </w:r>
    </w:p>
    <w:p>
      <w:pPr>
        <w:pStyle w:val="Normal"/>
        <w:shd w:val="clear" w:color="auto" w:fill="FFFFFF"/>
        <w:spacing w:before="0" w:after="240"/>
        <w:jc w:val="both"/>
        <w:rPr>
          <w:b/>
          <w:b/>
          <w:bCs/>
        </w:rPr>
      </w:pP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На первом энергоблоке Курской АЭС-2 началась сварка главного циркуляционного трубопровода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На первом энергоблоке Курской АЭС-2 приступили к одному из ключевых событий сооружения атомной электростанции — сварке главного циркуляционного трубопровода (ГЦТ).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«Главный циркуляционный трубопровод (диаметр 850 мм, толщина стенок 70 мм, общая длина более 140 метров) соединяет основное оборудование первого контура: реактор, парогенераторы и главные циркуляционные насосы, — рассказал первый заместитель директора по сооружению новых блоков Андрей Ошарин. — Этот трубопровод предназначен для циркуляции теплоносителя — воды температурой 350 градусов под давлением в 17,6 МПа».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«Сварке ГЦТ уделяется особое внимание, так как от качества сварных соединений трубопровода зависит безопасность и эффективность работы энергоблока, — отметил вице-президент — директор проекта по сооружению Курской АЭС Олег Шперле. — Вместе с тем сроки проведения работ постоянно сокращаются благодаря улучшению организации работ и эффективному применению ПСР-инструментов».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Специалистам АО «Энергоспецмонтаж» предстоит смонтировать более 250 тонн трубопроводов и металлоконструкций, вручную сварить 32 стыка трубопровода и соединить его с основным оборудованием реакторной установки.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rFonts w:eastAsia="Rosatom" w:cs="Arial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К сварным соединениям ГЦТ предъявляются очень жёсткие требования. В рамках сварочных работ специалисты генерального подрядчика и заказчика будут проводить пошаговый контроль всех выполняемых операций: визуальный, измерительный, радиографический, капиллярный и ультразвуковой.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before="0" w:after="240"/>
        <w:jc w:val="both"/>
        <w:rPr>
          <w:b/>
          <w:b/>
          <w:bCs/>
        </w:rPr>
      </w:pPr>
      <w:r>
        <w:rPr/>
      </w:r>
    </w:p>
    <w:p>
      <w:pPr>
        <w:pStyle w:val="Normal"/>
        <w:shd w:val="clear" w:color="auto" w:fill="FFFFFF"/>
        <w:spacing w:before="0" w:after="240"/>
        <w:jc w:val="both"/>
        <w:rPr>
          <w:b/>
          <w:b/>
          <w:bCs/>
        </w:rPr>
      </w:pPr>
      <w:r>
        <w:rPr/>
      </w:r>
    </w:p>
    <w:p>
      <w:pPr>
        <w:pStyle w:val="Normal"/>
        <w:shd w:val="clear" w:color="auto" w:fill="FFFFFF"/>
        <w:spacing w:before="0" w:after="240"/>
        <w:jc w:val="both"/>
        <w:rPr>
          <w:b/>
          <w:b/>
          <w:bCs/>
        </w:rPr>
      </w:pPr>
      <w:r>
        <w:rPr>
          <w:rFonts w:eastAsia="Rosatom" w:cs="Arial"/>
          <w:b/>
          <w:bCs/>
          <w:color w:val="343433"/>
          <w:kern w:val="0"/>
          <w:sz w:val="24"/>
          <w:szCs w:val="24"/>
          <w:lang w:val="ru-RU" w:eastAsia="ru-RU" w:bidi="ar-SA"/>
        </w:rPr>
        <w:t>Справочно:</w:t>
      </w:r>
    </w:p>
    <w:p>
      <w:pPr>
        <w:pStyle w:val="Normal"/>
        <w:shd w:val="clear" w:color="auto" w:fill="FFFFFF"/>
        <w:spacing w:before="0" w:after="24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eastAsia="Rosatom" w:cs="Arial"/>
          <w:b w:val="false"/>
          <w:bCs w:val="false"/>
          <w:i/>
          <w:iCs/>
          <w:color w:val="343433"/>
          <w:kern w:val="0"/>
          <w:sz w:val="24"/>
          <w:szCs w:val="24"/>
          <w:lang w:val="ru-RU" w:eastAsia="ru-RU" w:bidi="ar-SA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>
      <w:pPr>
        <w:pStyle w:val="Normal"/>
        <w:shd w:val="clear" w:color="auto" w:fill="FFFFFF"/>
        <w:spacing w:before="0" w:after="240"/>
        <w:jc w:val="right"/>
        <w:rPr>
          <w:rFonts w:ascii="Arial" w:hAnsi="Arial" w:eastAsia="Rosatom" w:cs="Arial"/>
          <w:b/>
          <w:b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/>
          <w:b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p>
      <w:pPr>
        <w:pStyle w:val="Normal"/>
        <w:spacing w:before="0" w:after="120"/>
        <w:jc w:val="right"/>
        <w:rPr>
          <w:i/>
          <w:i/>
        </w:rPr>
      </w:pPr>
      <w:r>
        <w:rPr/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Интернет-ссылка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794b65"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paragraph" w:styleId="Style22">
    <w:name w:val="АЛР-ОС-Т"/>
    <w:qFormat/>
    <w:pPr>
      <w:widowControl/>
      <w:suppressAutoHyphens w:val="true"/>
      <w:bidi w:val="0"/>
      <w:spacing w:lineRule="auto" w:line="240" w:before="0" w:after="140"/>
      <w:ind w:firstLine="709"/>
      <w:contextualSpacing/>
      <w:jc w:val="both"/>
    </w:pPr>
    <w:rPr>
      <w:rFonts w:ascii="Arial" w:hAnsi="Arial" w:eastAsia="Times New Roman" w:cs="Arial"/>
      <w:color w:val="auto"/>
      <w:kern w:val="0"/>
      <w:sz w:val="22"/>
      <w:szCs w:val="22"/>
      <w:lang w:val="ru-RU" w:eastAsia="hi-IN" w:bidi="ar-SA"/>
    </w:rPr>
  </w:style>
  <w:style w:type="paragraph" w:styleId="Detnewstitle">
    <w:name w:val="detnewstitle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ac@kunpp.ru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60C4-173C-4790-81B5-D891665B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LibreOffice/6.4.6.2$Linux_X86_64 LibreOffice_project/40$Build-2</Application>
  <Pages>2</Pages>
  <Words>245</Words>
  <Characters>1890</Characters>
  <CharactersWithSpaces>2125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dc:description/>
  <dc:language>ru-RU</dc:language>
  <cp:lastModifiedBy/>
  <dcterms:modified xsi:type="dcterms:W3CDTF">2022-09-01T13:26:57Z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