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sz w:val="34"/>
          <w:szCs w:val="34"/>
        </w:rPr>
      </w:pPr>
      <w:r w:rsidDel="00000000" w:rsidR="00000000" w:rsidRPr="00000000">
        <w:rPr>
          <w:rFonts w:ascii="Raleway" w:cs="Raleway" w:eastAsia="Raleway" w:hAnsi="Raleway"/>
          <w:sz w:val="34"/>
          <w:szCs w:val="34"/>
          <w:rtl w:val="0"/>
        </w:rPr>
        <w:t xml:space="preserve">К 20-летию АШАН представит десятки новых товаров российского производства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С 8 по 21 сентября клиенты познакомятся с новинками в десяти категориях, включая товары собственной торговой марки АШАН.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Москва, 8 сентября 2022 года.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– 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В честь своего 20-летия торговая сеть представляет новинки отечественного производства в целом ряде категорий товаров. Так в рыбном отделе клиенты могут приобрести по доступным ценам несколько видов дикого лосося первой путины 2022 года: кету, кижуч, горбушу, нерку и чавычу. Любителей выпечки пекарня АШАН порадует круассанами с новыми начинками, включая вареную сгущенку, миндаль, банан и клубнику.</w:t>
      </w:r>
      <w:r w:rsidDel="00000000" w:rsidR="00000000" w:rsidRPr="00000000">
        <w:rPr>
          <w:rFonts w:ascii="Raleway" w:cs="Raleway" w:eastAsia="Raleway" w:hAnsi="Raleway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Помимо свежих продуктов, АШАН познакомит клиентов с новыми товарами: уже можно приобрести российские бренды кофе, газированных напитков и детского питания, также компания расширила ассортимент детских игрушек отечественного производства – конструкторов, кукол и машинок. В рамках Дня рождения покупателям доступны текстиль для дома и посуда собственной торговой марки АШАН по специальным ценам, а также бытовая техника российских брендов.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“Уже двадцать лет россияне любят АШАН за широкий ассортимент качественных товаров по доступным ценам. Мы благодарны нашим покупателям за их выбор, поэтому в честь Дня Рождения мы представляем не только большой ассортимент новых товаров, но также запускаем дегустации, скидки и кэшбек до 70% на тысячи позиций. С 8 по 21 сентября во всех магазинах АШАН проходит “Праздник низких цен”. Совершая покупку от 1500 рублей, покупатели могут принять участие в розыгрыше ценных призов и дополнительных 200 000 баллов на покупки по карте лояльности АШАН”, –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прокомментировала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Галина Ящук, директор по маркетингу АШАН Ритейл Россия.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0A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АШАН Ритейл Россия работает на российском рынке с 2002 г. и управляет 230 магазинами трех форматов: классические гипермаркеты, гипермаркеты формата Сити и супермаркеты. Штат компании - более 30 000 сотрудников.</w:t>
      </w:r>
    </w:p>
    <w:p w:rsidR="00000000" w:rsidDel="00000000" w:rsidP="00000000" w:rsidRDefault="00000000" w:rsidRPr="00000000" w14:paraId="0000000C">
      <w:pPr>
        <w:spacing w:line="240" w:lineRule="auto"/>
        <w:ind w:right="-182" w:firstLine="720"/>
        <w:jc w:val="both"/>
        <w:rPr/>
      </w:pPr>
      <w:bookmarkStart w:colFirst="0" w:colLast="0" w:name="_3znysh7" w:id="0"/>
      <w:bookmarkEnd w:id="0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6">
        <w:r w:rsidDel="00000000" w:rsidR="00000000" w:rsidRPr="00000000">
          <w:rPr>
            <w:rFonts w:ascii="Raleway" w:cs="Raleway" w:eastAsia="Raleway" w:hAnsi="Raleway"/>
            <w:sz w:val="16"/>
            <w:szCs w:val="16"/>
            <w:u w:val="single"/>
            <w:rtl w:val="0"/>
          </w:rPr>
          <w:t xml:space="preserve">https://www.omnirating.ru/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rPr/>
    </w:pP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mnirating.ru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