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D635CA">
        <w:tc>
          <w:tcPr>
            <w:tcW w:w="5571" w:type="dxa"/>
            <w:shd w:val="clear" w:color="auto" w:fill="auto"/>
          </w:tcPr>
          <w:p w:rsidR="00D635CA" w:rsidRDefault="002759FF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616" y="2108"/>
                      <wp:lineTo x="2665" y="3264"/>
                      <wp:lineTo x="1320" y="7137"/>
                      <wp:lineTo x="1457" y="15674"/>
                      <wp:lineTo x="3344" y="19931"/>
                      <wp:lineTo x="3880" y="19931"/>
                      <wp:lineTo x="5103" y="19931"/>
                      <wp:lineTo x="6311" y="19931"/>
                      <wp:lineTo x="15221" y="15288"/>
                      <wp:lineTo x="15221" y="14518"/>
                      <wp:lineTo x="18460" y="11395"/>
                      <wp:lineTo x="19540" y="9853"/>
                      <wp:lineTo x="18868" y="8313"/>
                      <wp:lineTo x="19668" y="7137"/>
                      <wp:lineTo x="17516" y="5981"/>
                      <wp:lineTo x="5503" y="2108"/>
                      <wp:lineTo x="3616" y="2108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72E726C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8580" cy="1458595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440" cy="14587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D635CA" w:rsidRDefault="00CF2E4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 w:rsidR="002759FF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D635CA" w:rsidRDefault="002759FF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D635CA" w:rsidRDefault="00D635C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35pt;height:114.8pt;mso-wrap-style:square;v-text-anchor:top;mso-position-horizontal-relative:margin" wp14:anchorId="472E726C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D635CA" w:rsidRDefault="00D635C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D635C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D635CA" w:rsidRDefault="002759FF">
      <w:pPr>
        <w:spacing w:before="80" w:after="80"/>
        <w:rPr>
          <w:rFonts w:eastAsia="Rosatom"/>
          <w:color w:val="343433"/>
          <w:sz w:val="24"/>
          <w:szCs w:val="24"/>
        </w:rPr>
      </w:pPr>
      <w:r>
        <w:rPr>
          <w:rFonts w:eastAsia="Rosatom"/>
          <w:color w:val="343433"/>
          <w:sz w:val="24"/>
          <w:szCs w:val="24"/>
        </w:rPr>
        <w:t>ПРЕСС-РЕЛИЗ</w:t>
      </w:r>
    </w:p>
    <w:p w:rsidR="00D635CA" w:rsidRPr="007027AF" w:rsidRDefault="00B41EDD">
      <w:pPr>
        <w:spacing w:after="120" w:line="218" w:lineRule="auto"/>
        <w:ind w:right="1503" w:hanging="11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color w:val="343433"/>
          <w:sz w:val="24"/>
          <w:szCs w:val="24"/>
        </w:rPr>
        <w:t>1</w:t>
      </w:r>
      <w:r w:rsidR="003165E6">
        <w:rPr>
          <w:rFonts w:eastAsia="Rosatom"/>
          <w:b/>
          <w:color w:val="343433"/>
          <w:sz w:val="24"/>
          <w:szCs w:val="24"/>
        </w:rPr>
        <w:t>7</w:t>
      </w:r>
      <w:r w:rsidR="002759FF" w:rsidRPr="007027AF">
        <w:rPr>
          <w:rFonts w:eastAsia="Rosatom"/>
          <w:b/>
          <w:color w:val="343433"/>
          <w:sz w:val="24"/>
          <w:szCs w:val="24"/>
        </w:rPr>
        <w:t>.</w:t>
      </w:r>
      <w:r w:rsidR="003165E6">
        <w:rPr>
          <w:rFonts w:eastAsia="Rosatom"/>
          <w:b/>
          <w:color w:val="343433"/>
          <w:sz w:val="24"/>
          <w:szCs w:val="24"/>
        </w:rPr>
        <w:t>1</w:t>
      </w:r>
      <w:r w:rsidR="002759FF" w:rsidRPr="007027AF">
        <w:rPr>
          <w:rFonts w:eastAsia="Rosatom"/>
          <w:b/>
          <w:color w:val="343433"/>
          <w:sz w:val="24"/>
          <w:szCs w:val="24"/>
        </w:rPr>
        <w:t>0.2022</w:t>
      </w:r>
    </w:p>
    <w:p w:rsidR="003165E6" w:rsidRDefault="003165E6" w:rsidP="00B41EDD">
      <w:pPr>
        <w:spacing w:before="80" w:after="120"/>
        <w:jc w:val="both"/>
        <w:rPr>
          <w:rFonts w:eastAsia="Rosatom"/>
          <w:b/>
          <w:color w:val="343433"/>
          <w:sz w:val="24"/>
          <w:szCs w:val="24"/>
        </w:rPr>
      </w:pPr>
      <w:r w:rsidRPr="003165E6">
        <w:rPr>
          <w:rFonts w:eastAsia="Rosatom"/>
          <w:b/>
          <w:color w:val="343433"/>
          <w:sz w:val="24"/>
          <w:szCs w:val="24"/>
        </w:rPr>
        <w:t>В Курчатове открылась выставка картин «Индустриальный пейзаж»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>Выставка по итогам работы международного пленэра творческой школы для одаренных молодых художников «Мастер – класс», посвященная 30-летию АО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>«Концерн Росэнергоатом», открылась во Дворце культуры города-спутника Курской АЭС Курчатова.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 xml:space="preserve">Курская атомная станция ежегодно оказывает поддержку в проведении Международных пленэров творческой школы, проходящих на базе </w:t>
      </w:r>
      <w:proofErr w:type="spellStart"/>
      <w:r w:rsidRPr="003165E6">
        <w:rPr>
          <w:rFonts w:eastAsia="Rosatom"/>
          <w:color w:val="343433"/>
          <w:sz w:val="24"/>
          <w:szCs w:val="24"/>
        </w:rPr>
        <w:t>Железногорского</w:t>
      </w:r>
      <w:proofErr w:type="spellEnd"/>
      <w:r w:rsidRPr="003165E6">
        <w:rPr>
          <w:rFonts w:eastAsia="Rosatom"/>
          <w:color w:val="343433"/>
          <w:sz w:val="24"/>
          <w:szCs w:val="24"/>
        </w:rPr>
        <w:t xml:space="preserve"> художественного колледжа им. А.А. Дейнеки. В этом году в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>работе пленэра приняли участие 32 художника – это студенты колледжа, а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>также состоявшиеся мастера – члены Союза художников России. На выставке представлено 300 картин.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 xml:space="preserve">Рабочими площадками стали достопримечательности Соловьиного края: Знаменский собор в городе Курске, Курская коренная пустынь, а также смотровая площадка Курской АЭС-2. 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 xml:space="preserve">«Совместный проект Курской АЭС и </w:t>
      </w:r>
      <w:proofErr w:type="spellStart"/>
      <w:r w:rsidRPr="003165E6">
        <w:rPr>
          <w:rFonts w:eastAsia="Rosatom"/>
          <w:color w:val="343433"/>
          <w:sz w:val="24"/>
          <w:szCs w:val="24"/>
        </w:rPr>
        <w:t>Железногорского</w:t>
      </w:r>
      <w:proofErr w:type="spellEnd"/>
      <w:r w:rsidRPr="003165E6">
        <w:rPr>
          <w:rFonts w:eastAsia="Rosatom"/>
          <w:color w:val="343433"/>
          <w:sz w:val="24"/>
          <w:szCs w:val="24"/>
        </w:rPr>
        <w:t xml:space="preserve"> художественного колледжа показывает, как могут сочетаться добрые устремления из разных сфер, ведь они направлены на созидание – на благо и процветание жизни. Уже не первый год строительная площадка станции замещения становится объектом для художников. Творческим людям удается запечатлеть историю строительства и передать на холсте тот самый дух созидания, который присутствует на площадке сооружения новых энергоблоков Курской АЭС-2. Этим духом живут люди, возводящие масштабные технические сооружения на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>благо нашей страны», – отметил заместитель директора Курской АЭС по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 xml:space="preserve">управлению персоналом </w:t>
      </w:r>
      <w:bookmarkStart w:id="0" w:name="_GoBack"/>
      <w:r w:rsidRPr="00CF2E4B">
        <w:rPr>
          <w:rFonts w:eastAsia="Rosatom"/>
          <w:b/>
          <w:color w:val="343433"/>
          <w:sz w:val="24"/>
          <w:szCs w:val="24"/>
        </w:rPr>
        <w:t>Сергей Белугин</w:t>
      </w:r>
      <w:r w:rsidRPr="003165E6">
        <w:rPr>
          <w:rFonts w:eastAsia="Rosatom"/>
          <w:color w:val="343433"/>
          <w:sz w:val="24"/>
          <w:szCs w:val="24"/>
        </w:rPr>
        <w:t xml:space="preserve"> </w:t>
      </w:r>
      <w:bookmarkEnd w:id="0"/>
      <w:r w:rsidRPr="003165E6">
        <w:rPr>
          <w:rFonts w:eastAsia="Rosatom"/>
          <w:color w:val="343433"/>
          <w:sz w:val="24"/>
          <w:szCs w:val="24"/>
        </w:rPr>
        <w:t>на торжественном открытии выставки.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>Интерес к этому месту неудивителен. Сейчас Курская АЭС с площадкой сооружения новых энергоблоков ВВЭР-ТОИ является крупнейшим индустриальным объектом Черноземья. При этом вокруг предприятия сохраняется богатая палитра природы во всей ее красе, свидетельствующая о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>том, что мирный атом существует в гармонии с окружающей средой, не оказывая на нее влияния.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 xml:space="preserve"> «Можно говорить о возрождении жанра индустриального пейзажа, который был популярен в России во времена возведения крупнейших промышленных </w:t>
      </w:r>
      <w:r w:rsidRPr="003165E6">
        <w:rPr>
          <w:rFonts w:eastAsia="Rosatom"/>
          <w:color w:val="343433"/>
          <w:sz w:val="24"/>
          <w:szCs w:val="24"/>
        </w:rPr>
        <w:lastRenderedPageBreak/>
        <w:t xml:space="preserve">предприятий. Сейчас площадка Курской АЭС-2 открывает новые возможности для молодых творческих талантов. С учетом темпов строительства этот объект будет интересен всегда и каждый год здесь открываются все новые виды. Неслучайно наши студенты выбрали эту локацию для написания своих дипломных работ», – поделился директор </w:t>
      </w:r>
      <w:proofErr w:type="spellStart"/>
      <w:r w:rsidRPr="003165E6">
        <w:rPr>
          <w:rFonts w:eastAsia="Rosatom"/>
          <w:color w:val="343433"/>
          <w:sz w:val="24"/>
          <w:szCs w:val="24"/>
        </w:rPr>
        <w:t>Железногорского</w:t>
      </w:r>
      <w:proofErr w:type="spellEnd"/>
      <w:r w:rsidRPr="003165E6">
        <w:rPr>
          <w:rFonts w:eastAsia="Rosatom"/>
          <w:color w:val="343433"/>
          <w:sz w:val="24"/>
          <w:szCs w:val="24"/>
        </w:rPr>
        <w:t xml:space="preserve"> художественного колледжа </w:t>
      </w:r>
      <w:r w:rsidRPr="00CF2E4B">
        <w:rPr>
          <w:rFonts w:eastAsia="Rosatom"/>
          <w:b/>
          <w:color w:val="343433"/>
          <w:sz w:val="24"/>
          <w:szCs w:val="24"/>
        </w:rPr>
        <w:t xml:space="preserve">Максим </w:t>
      </w:r>
      <w:proofErr w:type="spellStart"/>
      <w:r w:rsidRPr="00CF2E4B">
        <w:rPr>
          <w:rFonts w:eastAsia="Rosatom"/>
          <w:b/>
          <w:color w:val="343433"/>
          <w:sz w:val="24"/>
          <w:szCs w:val="24"/>
        </w:rPr>
        <w:t>Капусткин</w:t>
      </w:r>
      <w:proofErr w:type="spellEnd"/>
      <w:r w:rsidRPr="003165E6">
        <w:rPr>
          <w:rFonts w:eastAsia="Rosatom"/>
          <w:color w:val="343433"/>
          <w:sz w:val="24"/>
          <w:szCs w:val="24"/>
        </w:rPr>
        <w:t xml:space="preserve">. </w:t>
      </w:r>
    </w:p>
    <w:p w:rsidR="003165E6" w:rsidRP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>В рамках пленэра живописцы провели мастер-класс для воспитанников Детской школы искусств города Курчатова. Юные художники потренировались в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 xml:space="preserve">изображении пейзажа с Курской АЭС на берегу водоема-охладителя в парке «Теплый берег» и на смотровой площадке КуАЭС-2. Их работы тоже представлены на выставке. Как отметила директор Курчатовской ДШИ </w:t>
      </w:r>
      <w:r w:rsidRPr="00CF2E4B">
        <w:rPr>
          <w:rFonts w:eastAsia="Rosatom"/>
          <w:b/>
          <w:color w:val="343433"/>
          <w:sz w:val="24"/>
          <w:szCs w:val="24"/>
        </w:rPr>
        <w:t>Кристина Епифанова</w:t>
      </w:r>
      <w:r w:rsidRPr="003165E6">
        <w:rPr>
          <w:rFonts w:eastAsia="Rosatom"/>
          <w:color w:val="343433"/>
          <w:sz w:val="24"/>
          <w:szCs w:val="24"/>
        </w:rPr>
        <w:t>, ребята получили не только ценный опыт работы в разных изобразительных техниках, но и ощущение сопричастности к важнейшей «стройке века» в родном регионе.</w:t>
      </w:r>
    </w:p>
    <w:p w:rsidR="003165E6" w:rsidRDefault="003165E6" w:rsidP="003165E6">
      <w:pPr>
        <w:spacing w:before="80" w:after="120"/>
        <w:jc w:val="both"/>
        <w:rPr>
          <w:rFonts w:eastAsia="Rosatom"/>
          <w:color w:val="343433"/>
          <w:sz w:val="24"/>
          <w:szCs w:val="24"/>
        </w:rPr>
      </w:pPr>
      <w:r w:rsidRPr="003165E6">
        <w:rPr>
          <w:rFonts w:eastAsia="Rosatom"/>
          <w:color w:val="343433"/>
          <w:sz w:val="24"/>
          <w:szCs w:val="24"/>
        </w:rPr>
        <w:t>На мероприятии состоялась презентация каталога, изданного по итогам работы пленэра. Увидеть своими глазами работы художников пришли жители Курчатова, представители администрации города, преподаватели и</w:t>
      </w:r>
      <w:r>
        <w:rPr>
          <w:rFonts w:eastAsia="Rosatom"/>
          <w:color w:val="343433"/>
          <w:sz w:val="24"/>
          <w:szCs w:val="24"/>
        </w:rPr>
        <w:t> </w:t>
      </w:r>
      <w:r w:rsidRPr="003165E6">
        <w:rPr>
          <w:rFonts w:eastAsia="Rosatom"/>
          <w:color w:val="343433"/>
          <w:sz w:val="24"/>
          <w:szCs w:val="24"/>
        </w:rPr>
        <w:t>воспитанники Курчатовской Детской школы искусств и образовательных учреждений города. Выставка продлится до середины ноября.</w:t>
      </w:r>
    </w:p>
    <w:p w:rsidR="00D635CA" w:rsidRDefault="002759FF" w:rsidP="003165E6">
      <w:pPr>
        <w:spacing w:before="80" w:after="120"/>
        <w:jc w:val="right"/>
        <w:rPr>
          <w:rFonts w:eastAsia="Rosatom"/>
          <w:b/>
          <w:color w:val="343433"/>
          <w:sz w:val="24"/>
          <w:szCs w:val="24"/>
        </w:rPr>
      </w:pPr>
      <w:r>
        <w:rPr>
          <w:rFonts w:eastAsia="Rosatom"/>
          <w:b/>
          <w:i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D635CA" w:rsidSect="00CD2631">
      <w:pgSz w:w="11906" w:h="16838"/>
      <w:pgMar w:top="1134" w:right="1440" w:bottom="1276" w:left="1440" w:header="0" w:footer="0" w:gutter="0"/>
      <w:pgNumType w:start="1"/>
      <w:cols w:space="720"/>
      <w:formProt w:val="0"/>
      <w:docGrid w:linePitch="1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Nirmala U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CA"/>
    <w:rsid w:val="000768EA"/>
    <w:rsid w:val="000F6C8F"/>
    <w:rsid w:val="000F6CF0"/>
    <w:rsid w:val="002759FF"/>
    <w:rsid w:val="002B7B4A"/>
    <w:rsid w:val="002F1764"/>
    <w:rsid w:val="002F3501"/>
    <w:rsid w:val="003165E6"/>
    <w:rsid w:val="004027D6"/>
    <w:rsid w:val="00692827"/>
    <w:rsid w:val="007027AF"/>
    <w:rsid w:val="00897C7A"/>
    <w:rsid w:val="00A142A7"/>
    <w:rsid w:val="00A837D8"/>
    <w:rsid w:val="00B41EDD"/>
    <w:rsid w:val="00CA3758"/>
    <w:rsid w:val="00CA5924"/>
    <w:rsid w:val="00CD2631"/>
    <w:rsid w:val="00CF2E4B"/>
    <w:rsid w:val="00D317CD"/>
    <w:rsid w:val="00D409E8"/>
    <w:rsid w:val="00D635CA"/>
    <w:rsid w:val="00E17726"/>
    <w:rsid w:val="00EA75FB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CBCB2-D9ED-4F14-B154-46BBDE3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styleId="af5">
    <w:name w:val="List Paragraph"/>
    <w:basedOn w:val="a"/>
    <w:uiPriority w:val="34"/>
    <w:qFormat/>
    <w:rsid w:val="00A93EF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2B7B4A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B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F1C9-6EC4-495A-A06B-6BDAD85F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Оксана Бородина</cp:lastModifiedBy>
  <cp:revision>25</cp:revision>
  <cp:lastPrinted>2021-12-16T06:09:00Z</cp:lastPrinted>
  <dcterms:created xsi:type="dcterms:W3CDTF">2022-07-25T10:15:00Z</dcterms:created>
  <dcterms:modified xsi:type="dcterms:W3CDTF">2022-10-17T08:42:00Z</dcterms:modified>
  <dc:language>ru-RU</dc:language>
</cp:coreProperties>
</file>