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C0C" w14:textId="766B3D24" w:rsidR="00390A2C" w:rsidRPr="00390A2C" w:rsidRDefault="00390A2C" w:rsidP="00390A2C">
      <w:pPr>
        <w:rPr>
          <w:b/>
          <w:bCs/>
        </w:rPr>
      </w:pPr>
      <w:r w:rsidRPr="00390A2C">
        <w:rPr>
          <w:b/>
          <w:bCs/>
        </w:rPr>
        <w:t>Анализ российского</w:t>
      </w:r>
      <w:r w:rsidRPr="00390A2C">
        <w:rPr>
          <w:b/>
          <w:bCs/>
        </w:rPr>
        <w:t xml:space="preserve"> </w:t>
      </w:r>
      <w:r w:rsidRPr="00390A2C">
        <w:rPr>
          <w:b/>
          <w:bCs/>
        </w:rPr>
        <w:t>рынка экспресс</w:t>
      </w:r>
      <w:r w:rsidRPr="00390A2C">
        <w:rPr>
          <w:b/>
          <w:bCs/>
        </w:rPr>
        <w:t xml:space="preserve">-доставки грузов и почты: итоги 2021 г., прогноз до 2025 г. </w:t>
      </w:r>
    </w:p>
    <w:p w14:paraId="09CD4A42" w14:textId="77777777" w:rsidR="00390A2C" w:rsidRDefault="00390A2C" w:rsidP="00390A2C"/>
    <w:p w14:paraId="23A68DE9" w14:textId="77777777" w:rsidR="00390A2C" w:rsidRPr="00390A2C" w:rsidRDefault="00390A2C" w:rsidP="00390A2C">
      <w:pPr>
        <w:rPr>
          <w:i/>
          <w:iCs/>
        </w:rPr>
      </w:pPr>
      <w:r w:rsidRPr="00390A2C">
        <w:rPr>
          <w:i/>
          <w:iCs/>
        </w:rPr>
        <w:t>В сентябре 2022 года исследовательская компания NeoAnalytics завершила проведение маркетингового исследования российского рынка экспресс-доставки грузов и почты.</w:t>
      </w:r>
    </w:p>
    <w:p w14:paraId="479EE582" w14:textId="77777777" w:rsidR="00390A2C" w:rsidRDefault="00390A2C" w:rsidP="00390A2C"/>
    <w:p w14:paraId="35D7791B" w14:textId="77777777" w:rsidR="00390A2C" w:rsidRDefault="00390A2C" w:rsidP="00390A2C">
      <w:r>
        <w:t xml:space="preserve">В ходе исследования, проведенного NeoAnalytics на тему «Российский рынок экспресс-доставки грузов и почты: итоги 2021 г., прогноз до 2025 г», выяснилось, что российский рынок экспресс-доставки грузов и почты образца 2021 г. существенным образом отличается от аналога годом ранее. Если в 2020 г. исключительно пандемия внесла свои корректировки: как положительно повлияла, так и оказала негативное воздействие в некоторых аспектах рынка. То в 2021 г. помимо роста объема, ощутимо усиливается конкуренция за потребителя, для которого недостаточна классическая доставка. В борьбе за клиента идет существенная технологичная трансформация рынка, компании диверсифицируют существующее предложение услуг для удовлетворения всех клиентских потребностей. Инновационные технологии у компаний становится неотъемлемой частью оказания услуг по экспресс-доставки грузов и почты. </w:t>
      </w:r>
    </w:p>
    <w:p w14:paraId="264DC239" w14:textId="77777777" w:rsidR="00390A2C" w:rsidRDefault="00390A2C" w:rsidP="00390A2C"/>
    <w:p w14:paraId="1020CE24" w14:textId="77777777" w:rsidR="00390A2C" w:rsidRDefault="00390A2C" w:rsidP="00390A2C">
      <w:r>
        <w:t xml:space="preserve">В 2021 г. объем российского рынка составил чуть более 120 млрд. руб. и увеличился за год на 31,8%. Данный показатель опережает динамику объема интернет-торговли и оборота розничной торговли. После удачного 2020 г. динамика рынка интернет-продаж в 2021 г. несколько замедлилась.  </w:t>
      </w:r>
    </w:p>
    <w:p w14:paraId="5590EEDA" w14:textId="77777777" w:rsidR="00390A2C" w:rsidRDefault="00390A2C" w:rsidP="00390A2C"/>
    <w:p w14:paraId="34280EBE" w14:textId="77777777" w:rsidR="00390A2C" w:rsidRDefault="00390A2C" w:rsidP="00390A2C">
      <w:r>
        <w:t>Самым крупным сегментом в объеме рынка, безусловно, является сегмент B2C. Однако более впечатляющую динамику в последние три года показывает преимущественно сегмент B2B. Так, по итогам ушедшего года именно корпоративный сегмент увеличился на 43,3%, в то время как сегмент физических лиц показал рост в 23,3%, практически в два раза меньше.</w:t>
      </w:r>
    </w:p>
    <w:p w14:paraId="7FCA57ED" w14:textId="77777777" w:rsidR="00390A2C" w:rsidRDefault="00390A2C" w:rsidP="00390A2C"/>
    <w:p w14:paraId="109C1530" w14:textId="77777777" w:rsidR="00390A2C" w:rsidRDefault="00390A2C" w:rsidP="00390A2C">
      <w:r>
        <w:t>В разрезе федеральных округов ключевым рынком является рынок Центрального федерального округа. По объему это самый большой рынок и прирост в 2021 г. был ощутимым. Основной вклад в положительную динамику федерального округа вносит рынок Москвы.</w:t>
      </w:r>
    </w:p>
    <w:p w14:paraId="4EE5901A" w14:textId="77777777" w:rsidR="00390A2C" w:rsidRDefault="00390A2C" w:rsidP="00390A2C"/>
    <w:p w14:paraId="57D62217" w14:textId="77777777" w:rsidR="00390A2C" w:rsidRDefault="00390A2C" w:rsidP="00390A2C">
      <w:r>
        <w:t>Данный отчет является продуктом интеллектуальной собственностью исследовательской компании NeoAnalytics.</w:t>
      </w:r>
    </w:p>
    <w:p w14:paraId="4CE6B4BB" w14:textId="77777777" w:rsidR="00390A2C" w:rsidRDefault="00390A2C" w:rsidP="00390A2C"/>
    <w:p w14:paraId="21FF3485" w14:textId="49B044BF" w:rsidR="00390A2C" w:rsidRDefault="00390A2C" w:rsidP="00390A2C">
      <w:r>
        <w:t>Более подробно с результатами исследования можно ознакомиться на официальном сайте www.neoanalytics.ru</w:t>
      </w:r>
    </w:p>
    <w:sectPr w:rsidR="0039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2C"/>
    <w:rsid w:val="003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D7A"/>
  <w15:chartTrackingRefBased/>
  <w15:docId w15:val="{E53D8A12-EE23-401E-B70C-520486E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2022-11-21T08:16:00Z</dcterms:created>
  <dcterms:modified xsi:type="dcterms:W3CDTF">2022-11-21T08:17:00Z</dcterms:modified>
</cp:coreProperties>
</file>