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975109" w:rsidRPr="00975109" w:rsidRDefault="00975109" w:rsidP="00975109">
      <w:pPr>
        <w:rPr>
          <w:rFonts w:ascii="Arial" w:hAnsi="Arial" w:cs="Arial"/>
          <w:b/>
          <w:sz w:val="32"/>
          <w:szCs w:val="16"/>
        </w:rPr>
      </w:pPr>
      <w:r w:rsidRPr="00975109">
        <w:rPr>
          <w:rFonts w:ascii="Arial" w:hAnsi="Arial" w:cs="Arial"/>
          <w:b/>
          <w:sz w:val="32"/>
          <w:szCs w:val="16"/>
        </w:rPr>
        <w:t>Оборудование «ЗЭТО» повысит энергоснабжения ГОК «Озерный» в Бурятии</w:t>
      </w:r>
    </w:p>
    <w:p w:rsidR="00975109" w:rsidRPr="00975109" w:rsidRDefault="00975109" w:rsidP="00975109">
      <w:pPr>
        <w:jc w:val="both"/>
        <w:rPr>
          <w:rFonts w:ascii="Arial" w:hAnsi="Arial" w:cs="Arial"/>
          <w:sz w:val="20"/>
          <w:szCs w:val="16"/>
        </w:rPr>
      </w:pPr>
    </w:p>
    <w:p w:rsidR="00975109" w:rsidRPr="00975109" w:rsidRDefault="00975109" w:rsidP="00975109">
      <w:pPr>
        <w:jc w:val="both"/>
        <w:rPr>
          <w:rFonts w:ascii="Arial" w:hAnsi="Arial" w:cs="Arial"/>
          <w:b/>
          <w:sz w:val="24"/>
          <w:szCs w:val="16"/>
        </w:rPr>
      </w:pPr>
      <w:r w:rsidRPr="00975109">
        <w:rPr>
          <w:rFonts w:ascii="Arial" w:hAnsi="Arial" w:cs="Arial"/>
          <w:b/>
          <w:sz w:val="24"/>
          <w:szCs w:val="16"/>
        </w:rPr>
        <w:t>Горно-обогатительный комбинат «Озерный» будет осваивать одно из крупнейших в мире мест</w:t>
      </w:r>
      <w:r w:rsidRPr="00975109">
        <w:rPr>
          <w:rFonts w:ascii="Arial" w:hAnsi="Arial" w:cs="Arial"/>
          <w:b/>
          <w:sz w:val="24"/>
          <w:szCs w:val="16"/>
        </w:rPr>
        <w:t>орождений полиметаллических руд</w:t>
      </w:r>
    </w:p>
    <w:p w:rsidR="00975109" w:rsidRPr="00975109" w:rsidRDefault="00975109" w:rsidP="00975109">
      <w:pPr>
        <w:jc w:val="both"/>
        <w:rPr>
          <w:rFonts w:ascii="Arial" w:hAnsi="Arial" w:cs="Arial"/>
          <w:sz w:val="24"/>
          <w:szCs w:val="16"/>
        </w:rPr>
      </w:pPr>
    </w:p>
    <w:p w:rsidR="00975109" w:rsidRPr="00975109" w:rsidRDefault="00975109" w:rsidP="00975109">
      <w:pPr>
        <w:jc w:val="both"/>
        <w:rPr>
          <w:rFonts w:ascii="Arial" w:hAnsi="Arial" w:cs="Arial"/>
          <w:sz w:val="24"/>
          <w:szCs w:val="16"/>
        </w:rPr>
      </w:pPr>
      <w:r w:rsidRPr="00975109">
        <w:rPr>
          <w:rFonts w:ascii="Arial" w:hAnsi="Arial" w:cs="Arial"/>
          <w:sz w:val="24"/>
          <w:szCs w:val="16"/>
        </w:rPr>
        <w:t xml:space="preserve">В рамках проекта в Республике Бурятия и Забайкальском крае будет возведена </w:t>
      </w:r>
      <w:proofErr w:type="spellStart"/>
      <w:r w:rsidRPr="00975109">
        <w:rPr>
          <w:rFonts w:ascii="Arial" w:hAnsi="Arial" w:cs="Arial"/>
          <w:sz w:val="24"/>
          <w:szCs w:val="16"/>
        </w:rPr>
        <w:t>двухцепная</w:t>
      </w:r>
      <w:proofErr w:type="spellEnd"/>
      <w:r w:rsidRPr="00975109">
        <w:rPr>
          <w:rFonts w:ascii="Arial" w:hAnsi="Arial" w:cs="Arial"/>
          <w:sz w:val="24"/>
          <w:szCs w:val="16"/>
        </w:rPr>
        <w:t xml:space="preserve"> линия электропередачи 220 кВ протяжностью 240 км.</w:t>
      </w:r>
    </w:p>
    <w:p w:rsidR="00975109" w:rsidRPr="00975109" w:rsidRDefault="00975109" w:rsidP="00975109">
      <w:pPr>
        <w:jc w:val="both"/>
        <w:rPr>
          <w:rFonts w:ascii="Arial" w:hAnsi="Arial" w:cs="Arial"/>
          <w:sz w:val="24"/>
          <w:szCs w:val="16"/>
        </w:rPr>
      </w:pPr>
    </w:p>
    <w:p w:rsidR="00975109" w:rsidRPr="00975109" w:rsidRDefault="00975109" w:rsidP="00975109">
      <w:pPr>
        <w:jc w:val="both"/>
        <w:rPr>
          <w:rFonts w:ascii="Arial" w:hAnsi="Arial" w:cs="Arial"/>
          <w:sz w:val="24"/>
          <w:szCs w:val="16"/>
        </w:rPr>
      </w:pPr>
      <w:r w:rsidRPr="00975109">
        <w:rPr>
          <w:rFonts w:ascii="Arial" w:hAnsi="Arial" w:cs="Arial"/>
          <w:sz w:val="24"/>
          <w:szCs w:val="16"/>
        </w:rPr>
        <w:t xml:space="preserve">В непосредственной близости от горно-обогатительного комбината в </w:t>
      </w:r>
      <w:proofErr w:type="spellStart"/>
      <w:r w:rsidRPr="00975109">
        <w:rPr>
          <w:rFonts w:ascii="Arial" w:hAnsi="Arial" w:cs="Arial"/>
          <w:sz w:val="24"/>
          <w:szCs w:val="16"/>
        </w:rPr>
        <w:t>Еравнинском</w:t>
      </w:r>
      <w:proofErr w:type="spellEnd"/>
      <w:r w:rsidRPr="00975109">
        <w:rPr>
          <w:rFonts w:ascii="Arial" w:hAnsi="Arial" w:cs="Arial"/>
          <w:sz w:val="24"/>
          <w:szCs w:val="16"/>
        </w:rPr>
        <w:t xml:space="preserve"> районе Бурятии началось строительство подстанции 220 кВ «Озерная». Завод </w:t>
      </w:r>
      <w:r w:rsidRPr="00975109">
        <w:rPr>
          <w:rFonts w:ascii="Arial" w:hAnsi="Arial" w:cs="Arial"/>
          <w:sz w:val="24"/>
          <w:szCs w:val="16"/>
        </w:rPr>
        <w:t xml:space="preserve">электротехнического оборудования ЗАО «ЗЭТО» (Великие Луки), входящий в «Промышленный электротехнический кластер Псковской области», </w:t>
      </w:r>
      <w:r w:rsidRPr="00975109">
        <w:rPr>
          <w:rFonts w:ascii="Arial" w:hAnsi="Arial" w:cs="Arial"/>
          <w:sz w:val="24"/>
          <w:szCs w:val="16"/>
        </w:rPr>
        <w:t xml:space="preserve">поставил более 100 единиц </w:t>
      </w:r>
      <w:hyperlink r:id="rId9" w:history="1">
        <w:r w:rsidRPr="00975109">
          <w:rPr>
            <w:rStyle w:val="ad"/>
            <w:rFonts w:ascii="Arial" w:hAnsi="Arial" w:cs="Arial"/>
            <w:sz w:val="24"/>
            <w:szCs w:val="16"/>
          </w:rPr>
          <w:t>оборудования</w:t>
        </w:r>
      </w:hyperlink>
      <w:r w:rsidRPr="00975109">
        <w:rPr>
          <w:rFonts w:ascii="Arial" w:hAnsi="Arial" w:cs="Arial"/>
          <w:sz w:val="24"/>
          <w:szCs w:val="16"/>
        </w:rPr>
        <w:t xml:space="preserve"> на напряжение 110-220 кВ.</w:t>
      </w:r>
      <w:bookmarkStart w:id="0" w:name="_GoBack"/>
      <w:bookmarkEnd w:id="0"/>
    </w:p>
    <w:p w:rsidR="00975109" w:rsidRPr="00975109" w:rsidRDefault="00975109" w:rsidP="00975109">
      <w:pPr>
        <w:jc w:val="both"/>
        <w:rPr>
          <w:rFonts w:ascii="Arial" w:hAnsi="Arial" w:cs="Arial"/>
          <w:sz w:val="24"/>
          <w:szCs w:val="16"/>
        </w:rPr>
      </w:pPr>
    </w:p>
    <w:p w:rsidR="000146AF" w:rsidRPr="00975109" w:rsidRDefault="00975109" w:rsidP="00975109">
      <w:pPr>
        <w:jc w:val="both"/>
        <w:rPr>
          <w:rFonts w:ascii="Arial" w:hAnsi="Arial" w:cs="Arial"/>
          <w:sz w:val="28"/>
        </w:rPr>
      </w:pPr>
      <w:r w:rsidRPr="00975109">
        <w:rPr>
          <w:rFonts w:ascii="Arial" w:hAnsi="Arial" w:cs="Arial"/>
          <w:sz w:val="24"/>
          <w:szCs w:val="16"/>
        </w:rPr>
        <w:t>Строительство горно-обогатительного комбината ведет ООО «Озерное» («Озерная горнорудная компания»). Проект признан приоритетным для Фонда развития Дальнего Востока и Арктики (входит в ВЭБ</w:t>
      </w:r>
      <w:proofErr w:type="gramStart"/>
      <w:r w:rsidRPr="00975109">
        <w:rPr>
          <w:rFonts w:ascii="Arial" w:hAnsi="Arial" w:cs="Arial"/>
          <w:sz w:val="24"/>
          <w:szCs w:val="16"/>
        </w:rPr>
        <w:t>.Р</w:t>
      </w:r>
      <w:proofErr w:type="gramEnd"/>
      <w:r w:rsidRPr="00975109">
        <w:rPr>
          <w:rFonts w:ascii="Arial" w:hAnsi="Arial" w:cs="Arial"/>
          <w:sz w:val="24"/>
          <w:szCs w:val="16"/>
        </w:rPr>
        <w:t>Ф). В планах – создание около 1,2 тыс. новых высокотехнологичных рабочих мест. Запуск предприятия, где будет ежегодно производиться до 597 тыс. тонн цинкового и 82 тыс. тонн свинцового концентрата, запланирован на 2023 год.</w:t>
      </w:r>
    </w:p>
    <w:p w:rsidR="000146AF" w:rsidRPr="00975109" w:rsidRDefault="000146AF" w:rsidP="00975109">
      <w:pPr>
        <w:jc w:val="both"/>
        <w:rPr>
          <w:rFonts w:ascii="Arial" w:hAnsi="Arial" w:cs="Arial"/>
          <w:color w:val="808080" w:themeColor="background1" w:themeShade="80"/>
          <w:sz w:val="32"/>
          <w:szCs w:val="20"/>
        </w:rPr>
      </w:pPr>
    </w:p>
    <w:p w:rsidR="00975109" w:rsidRPr="00975109" w:rsidRDefault="00792B6E" w:rsidP="00975109">
      <w:pPr>
        <w:jc w:val="both"/>
        <w:rPr>
          <w:rFonts w:ascii="Arial" w:hAnsi="Arial" w:cs="Arial"/>
          <w:color w:val="808080" w:themeColor="background1" w:themeShade="80"/>
          <w:szCs w:val="18"/>
        </w:rPr>
      </w:pPr>
      <w:r w:rsidRPr="00975109">
        <w:rPr>
          <w:rFonts w:ascii="Arial" w:hAnsi="Arial" w:cs="Arial"/>
          <w:color w:val="808080" w:themeColor="background1" w:themeShade="80"/>
          <w:szCs w:val="18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</w:t>
      </w:r>
    </w:p>
    <w:p w:rsidR="00975109" w:rsidRPr="00975109" w:rsidRDefault="00975109" w:rsidP="00975109">
      <w:pPr>
        <w:jc w:val="both"/>
        <w:rPr>
          <w:rFonts w:ascii="Arial" w:hAnsi="Arial" w:cs="Arial"/>
          <w:color w:val="808080" w:themeColor="background1" w:themeShade="80"/>
          <w:szCs w:val="18"/>
        </w:rPr>
      </w:pPr>
    </w:p>
    <w:p w:rsidR="000146AF" w:rsidRPr="00975109" w:rsidRDefault="00792B6E" w:rsidP="00975109">
      <w:pPr>
        <w:jc w:val="both"/>
        <w:rPr>
          <w:rFonts w:ascii="Arial" w:hAnsi="Arial" w:cs="Arial"/>
          <w:color w:val="808080" w:themeColor="background1" w:themeShade="80"/>
          <w:szCs w:val="18"/>
        </w:rPr>
      </w:pPr>
      <w:r w:rsidRPr="00975109">
        <w:rPr>
          <w:rFonts w:ascii="Arial" w:hAnsi="Arial" w:cs="Arial"/>
          <w:color w:val="808080" w:themeColor="background1" w:themeShade="80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</w:p>
    <w:p w:rsidR="000146AF" w:rsidRDefault="000146AF" w:rsidP="000146AF">
      <w:pPr>
        <w:rPr>
          <w:rFonts w:ascii="Arial" w:hAnsi="Arial" w:cs="Arial"/>
          <w:sz w:val="20"/>
          <w:szCs w:val="20"/>
        </w:rPr>
      </w:pPr>
    </w:p>
    <w:p w:rsidR="00975109" w:rsidRDefault="00975109" w:rsidP="000146AF">
      <w:pPr>
        <w:rPr>
          <w:rFonts w:ascii="Arial" w:hAnsi="Arial" w:cs="Arial"/>
          <w:sz w:val="20"/>
          <w:szCs w:val="20"/>
        </w:rPr>
      </w:pPr>
    </w:p>
    <w:sectPr w:rsidR="00975109" w:rsidSect="00715A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6B" w:rsidRDefault="005D236B" w:rsidP="00715AE0">
      <w:r>
        <w:separator/>
      </w:r>
    </w:p>
  </w:endnote>
  <w:endnote w:type="continuationSeparator" w:id="0">
    <w:p w:rsidR="005D236B" w:rsidRDefault="005D236B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6B" w:rsidRDefault="005D236B" w:rsidP="00715AE0">
      <w:r>
        <w:separator/>
      </w:r>
    </w:p>
  </w:footnote>
  <w:footnote w:type="continuationSeparator" w:id="0">
    <w:p w:rsidR="005D236B" w:rsidRDefault="005D236B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646D"/>
    <w:rsid w:val="0041723D"/>
    <w:rsid w:val="00470D2D"/>
    <w:rsid w:val="0056297B"/>
    <w:rsid w:val="005B6745"/>
    <w:rsid w:val="005D236B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F6065"/>
    <w:rsid w:val="00975109"/>
    <w:rsid w:val="00982699"/>
    <w:rsid w:val="00995E7A"/>
    <w:rsid w:val="0099712F"/>
    <w:rsid w:val="00A05313"/>
    <w:rsid w:val="00A11C00"/>
    <w:rsid w:val="00A35A6A"/>
    <w:rsid w:val="00A7562B"/>
    <w:rsid w:val="00AF0FAB"/>
    <w:rsid w:val="00AF15C1"/>
    <w:rsid w:val="00BC43E1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eto.ru/category/high_voltage_equipment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28</cp:revision>
  <dcterms:created xsi:type="dcterms:W3CDTF">2021-04-21T07:46:00Z</dcterms:created>
  <dcterms:modified xsi:type="dcterms:W3CDTF">2022-12-14T06:42:00Z</dcterms:modified>
</cp:coreProperties>
</file>