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CA39" w14:textId="34B7843F" w:rsidR="003B512D" w:rsidRPr="003B512D" w:rsidRDefault="003B512D" w:rsidP="003B512D">
      <w:pPr>
        <w:jc w:val="center"/>
        <w:rPr>
          <w:b/>
          <w:bCs/>
        </w:rPr>
      </w:pPr>
      <w:r w:rsidRPr="003B512D">
        <w:rPr>
          <w:b/>
          <w:bCs/>
        </w:rPr>
        <w:t>Анализ российского рынка электронных сигарет: итоги 2021 г., прогноз до 2025 г.</w:t>
      </w:r>
    </w:p>
    <w:p w14:paraId="2549EFEA" w14:textId="43613B91" w:rsidR="00C24E8A" w:rsidRPr="00C24E8A" w:rsidRDefault="00C24E8A" w:rsidP="003B512D">
      <w:pPr>
        <w:ind w:firstLine="708"/>
        <w:rPr>
          <w:i/>
          <w:iCs/>
        </w:rPr>
      </w:pPr>
      <w:r w:rsidRPr="00C24E8A">
        <w:rPr>
          <w:i/>
          <w:iCs/>
        </w:rPr>
        <w:t>В ноябре-декабре 2022 года исследовательская компания NeoAnalytics завершила проведение маркетингового исследования российского рынка электронных сигарет.</w:t>
      </w:r>
    </w:p>
    <w:p w14:paraId="2EBEAC19" w14:textId="4285E25D" w:rsidR="003B512D" w:rsidRDefault="003B512D" w:rsidP="003B512D">
      <w:pPr>
        <w:ind w:firstLine="708"/>
      </w:pPr>
      <w:r>
        <w:t>В ходе исследования, проведенного NeoAnalytics на тему «Российский рынок электронных сигарет: итоги 2021 г., прогноз до 2025 г.», выяснилось, в 2021 г. объем продаж электронных сигарет и жидкостей для заправки электронных сигарет составил около 38 млрд. рублей. В натуральном выражении ежегодный объем рынка составляет более 67-70 млн. ед. электронных сигарет и 9-10 тыс. литров жидкости для заправки электронных сигарет. Российский рынок электронных сигарет ежегодно увеличивается на 20-30% за счет эффекта низкой базы.</w:t>
      </w:r>
    </w:p>
    <w:p w14:paraId="63DD082E" w14:textId="77777777" w:rsidR="003B512D" w:rsidRDefault="003B512D" w:rsidP="003B512D">
      <w:pPr>
        <w:ind w:firstLine="708"/>
      </w:pPr>
      <w:r>
        <w:t>Ежегодно в России увеличивается число любителей электронных сигарет на фоне снижения курильщиков традиционных сигарет. Негативное влияние на рынок традиционных сигарет оказывает государственная политика, направленная на борьбу с курением. Рынок традиционных сигарет увеличивается в основном за счет роста акцизов, в то время как рынок электронных сигарет увеличивается за счет роста продаж.</w:t>
      </w:r>
    </w:p>
    <w:p w14:paraId="318FC965" w14:textId="77777777" w:rsidR="003B512D" w:rsidRDefault="003B512D" w:rsidP="003B512D">
      <w:pPr>
        <w:ind w:firstLine="708"/>
      </w:pPr>
      <w:r>
        <w:t xml:space="preserve">Основными игроками на российском рынке электронных сигарет являются крупные табачные компании, каждая из которых разработала свой продукт в данном сегменте. Крупные компании занимают прочную позицию на российском рынке за счет агрессивной маркетинговой политики. </w:t>
      </w:r>
    </w:p>
    <w:p w14:paraId="742DE4C1" w14:textId="77777777" w:rsidR="003B512D" w:rsidRDefault="003B512D" w:rsidP="003B512D">
      <w:pPr>
        <w:ind w:firstLine="708"/>
      </w:pPr>
      <w:r>
        <w:t>В настоящее время в России идет эксперимент по маркировке электронных сигарет, после чего она станет обязательной.  Предлагается, что обязательная маркировка начинает действовать в 1 декабря 2022 г. По мнению NeoAnalytics маркировка позволит поддержать рынок легальных производителей за счет сокращения ценовой конкуренции со стороны нелегальных производителей.</w:t>
      </w:r>
    </w:p>
    <w:p w14:paraId="1FADC1BE" w14:textId="77777777" w:rsidR="003B512D" w:rsidRDefault="003B512D" w:rsidP="003B512D">
      <w:pPr>
        <w:ind w:firstLine="708"/>
      </w:pPr>
      <w:r>
        <w:t xml:space="preserve">Более подробно с результатами исследования можно ознакомиться на официальном сайте www.neoanalytics.ru </w:t>
      </w:r>
    </w:p>
    <w:sectPr w:rsidR="003B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2D"/>
    <w:rsid w:val="003B512D"/>
    <w:rsid w:val="00C24E8A"/>
    <w:rsid w:val="00F9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9BE6"/>
  <w15:chartTrackingRefBased/>
  <w15:docId w15:val="{765BB9A5-DDBA-4432-B98C-CF9680B9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4</cp:revision>
  <dcterms:created xsi:type="dcterms:W3CDTF">2022-12-23T12:32:00Z</dcterms:created>
  <dcterms:modified xsi:type="dcterms:W3CDTF">2022-12-23T12:54:00Z</dcterms:modified>
</cp:coreProperties>
</file>