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7216" w14:textId="77777777" w:rsidR="00AC026B" w:rsidRPr="00AC026B" w:rsidRDefault="00AC026B" w:rsidP="00AC026B">
      <w:pPr>
        <w:rPr>
          <w:b/>
          <w:bCs/>
        </w:rPr>
      </w:pPr>
      <w:r w:rsidRPr="00AC026B">
        <w:rPr>
          <w:b/>
          <w:bCs/>
        </w:rPr>
        <w:t xml:space="preserve">Анализ российского рынка бизнес-авиации: итоги 2021 г., прогноз до 2025 г. </w:t>
      </w:r>
    </w:p>
    <w:p w14:paraId="1A448904" w14:textId="77777777" w:rsidR="00AC026B" w:rsidRDefault="00AC026B" w:rsidP="00AC026B"/>
    <w:p w14:paraId="52491BD2" w14:textId="77777777" w:rsidR="00AC026B" w:rsidRPr="00AC026B" w:rsidRDefault="00AC026B" w:rsidP="00AC026B">
      <w:pPr>
        <w:rPr>
          <w:i/>
          <w:iCs/>
        </w:rPr>
      </w:pPr>
      <w:r w:rsidRPr="00AC026B">
        <w:rPr>
          <w:i/>
          <w:iCs/>
        </w:rPr>
        <w:t>В ноябре-декабре 2022 года исследовательская компания NeoAnalytics завершила проведение маркетингового исследования российского рынка бизнес-авиации.</w:t>
      </w:r>
    </w:p>
    <w:p w14:paraId="59BD180F" w14:textId="77777777" w:rsidR="00AC026B" w:rsidRDefault="00AC026B" w:rsidP="00AC026B"/>
    <w:p w14:paraId="4650F04F" w14:textId="3694791F" w:rsidR="00AC026B" w:rsidRDefault="00AC026B" w:rsidP="00AC026B">
      <w:r>
        <w:t>В ходе исследования, проведенного NeoAnalytics на тему «Российский рынок бизнес-авиации: итоги 2021 г., прогноз до 2025 г.», выяснилось, в 2021 г. совокупная выручка эксплуатантов была зафиксирована на уровне более 50 млрд. руб.</w:t>
      </w:r>
      <w:r>
        <w:t>, авиаброкеров</w:t>
      </w:r>
      <w:r>
        <w:t xml:space="preserve"> – около 8,4 млрд. руб.  Объем российского рынка бизнес-авиации по совокупной выручке эксплуатантов и авиаброкеров составил более 60 млрд. руб., причем доля компаний-</w:t>
      </w:r>
      <w:r>
        <w:t>эксплуатантов</w:t>
      </w:r>
      <w:r>
        <w:t xml:space="preserve"> составляет 87,1%, а авиаброкеров – всего 12,9%.</w:t>
      </w:r>
    </w:p>
    <w:p w14:paraId="2A1FE004" w14:textId="77777777" w:rsidR="00AC026B" w:rsidRDefault="00AC026B" w:rsidP="00AC026B"/>
    <w:p w14:paraId="23E1C0B6" w14:textId="77777777" w:rsidR="00AC026B" w:rsidRDefault="00AC026B" w:rsidP="00AC026B">
      <w:r>
        <w:t>Сегодня основными участниками российского рынка бизнес-авиации являются: собственники, эксплуатанты и авиаброкеры. Рынок представлен 26-ю компаниями-эксплуатантами и 15-ю авиаброкерами, которые специализируются на оказании бизнес-услуг.</w:t>
      </w:r>
    </w:p>
    <w:p w14:paraId="26AAD5FE" w14:textId="77777777" w:rsidR="00AC026B" w:rsidRDefault="00AC026B" w:rsidP="00AC026B"/>
    <w:p w14:paraId="02E03CE1" w14:textId="77777777" w:rsidR="00AC026B" w:rsidRDefault="00AC026B" w:rsidP="00AC026B">
      <w:r>
        <w:t xml:space="preserve">Самые востребованные услуги бизнес-авиации являются такие услуги, как организация чартерных VIP-рейсов (14%), заказ бизнес-джета в режиме </w:t>
      </w:r>
      <w:proofErr w:type="spellStart"/>
      <w:r>
        <w:t>on-line</w:t>
      </w:r>
      <w:proofErr w:type="spellEnd"/>
      <w:r>
        <w:t xml:space="preserve"> (11%), менеджмент бизнес-самолетов (10%), организация корпоративных чартерных рейсов (10%) и авиационный консалтинг (7%).</w:t>
      </w:r>
    </w:p>
    <w:p w14:paraId="6F8C41C7" w14:textId="77777777" w:rsidR="00AC026B" w:rsidRDefault="00AC026B" w:rsidP="00AC026B"/>
    <w:p w14:paraId="72C4586B" w14:textId="3E912C2B" w:rsidR="00AC026B" w:rsidRDefault="00AC026B" w:rsidP="00AC026B">
      <w:r>
        <w:t>По итогам 2021 г. среднерыночная цена на покупку нового бизнес-джета составила более 25,0 млн. долл., что в 5,</w:t>
      </w:r>
      <w:r>
        <w:t>57 раз</w:t>
      </w:r>
      <w:r>
        <w:t xml:space="preserve"> дороже, бывшего в употреблении (4,554 млн. долл.). Содержание и обслуживание бизнес-джета для собственника в среднем обходится около </w:t>
      </w:r>
      <w:r>
        <w:t>2 000 тыс.</w:t>
      </w:r>
      <w:r>
        <w:t xml:space="preserve"> долл. в год.</w:t>
      </w:r>
    </w:p>
    <w:p w14:paraId="7180EBA4" w14:textId="77777777" w:rsidR="00AC026B" w:rsidRDefault="00AC026B" w:rsidP="00AC026B">
      <w:r>
        <w:t xml:space="preserve">Долгосрочная аренда по сухому лизингу выходит дешевле, нежели по мокрому лизингу. </w:t>
      </w:r>
    </w:p>
    <w:p w14:paraId="79DCECA2" w14:textId="77777777" w:rsidR="00AC026B" w:rsidRDefault="00AC026B" w:rsidP="00AC026B"/>
    <w:p w14:paraId="2B6EFF02" w14:textId="77777777" w:rsidR="00AC026B" w:rsidRDefault="00AC026B" w:rsidP="00AC026B">
      <w:r>
        <w:t>В 2021 г. объем отечественного производства гражданских самолетов в натуральном выражении достиг 43 ед., что на 59,3% выше по сравнению с предыдущим годом. За период с 2014 по 2021 гг. самый высокий показатель объема был в 2014 г.: было произведено 97 гражданских самолетов.</w:t>
      </w:r>
    </w:p>
    <w:p w14:paraId="5C39C8D1" w14:textId="77777777" w:rsidR="00AC026B" w:rsidRDefault="00AC026B" w:rsidP="00AC026B"/>
    <w:p w14:paraId="2FD9D2A4" w14:textId="77777777" w:rsidR="00AC026B" w:rsidRDefault="00AC026B" w:rsidP="00AC026B">
      <w:r>
        <w:t>Данный отчет является продуктом интеллектуальной собственностью исследовательской компании NeoAnalytics.</w:t>
      </w:r>
    </w:p>
    <w:p w14:paraId="5272B9D0" w14:textId="77777777" w:rsidR="00AC026B" w:rsidRDefault="00AC026B" w:rsidP="00AC026B"/>
    <w:p w14:paraId="25A9E81E" w14:textId="6D52C2D2" w:rsidR="00AC026B" w:rsidRPr="00AC026B" w:rsidRDefault="00AC026B" w:rsidP="00AC026B">
      <w:r>
        <w:t xml:space="preserve">Более подробно с </w:t>
      </w:r>
      <w:r w:rsidRPr="00AC026B">
        <w:t xml:space="preserve">результатами исследования можно ознакомиться на официальном сайте </w:t>
      </w:r>
      <w:hyperlink r:id="rId4" w:history="1">
        <w:r w:rsidRPr="00AC026B">
          <w:rPr>
            <w:rStyle w:val="a3"/>
            <w:color w:val="auto"/>
          </w:rPr>
          <w:t>www.neoanalytics.ru</w:t>
        </w:r>
      </w:hyperlink>
    </w:p>
    <w:p w14:paraId="2C716F2E" w14:textId="77777777" w:rsidR="00AC026B" w:rsidRDefault="00AC026B" w:rsidP="00AC026B"/>
    <w:sectPr w:rsidR="00AC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6B"/>
    <w:rsid w:val="00AC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4AAC"/>
  <w15:chartTrackingRefBased/>
  <w15:docId w15:val="{7F33AE82-A8B8-41DD-B751-EC41A113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26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C0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oanalytic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2022-12-26T13:09:00Z</dcterms:created>
  <dcterms:modified xsi:type="dcterms:W3CDTF">2022-12-26T13:11:00Z</dcterms:modified>
</cp:coreProperties>
</file>