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5B03" w14:textId="26E3AE16" w:rsidR="009A5118" w:rsidRDefault="009A5118" w:rsidP="00D32F94">
      <w:pPr>
        <w:jc w:val="right"/>
        <w:rPr>
          <w:b/>
          <w:sz w:val="24"/>
          <w:szCs w:val="24"/>
        </w:rPr>
      </w:pPr>
      <w:r w:rsidRPr="00777CE1">
        <w:rPr>
          <w:b/>
          <w:sz w:val="24"/>
          <w:szCs w:val="24"/>
        </w:rPr>
        <w:t>ПРЕСС-РЕЛИЗ</w:t>
      </w:r>
    </w:p>
    <w:p w14:paraId="70E6CEB4" w14:textId="096DD7B7" w:rsidR="00584A9E" w:rsidRPr="00584A9E" w:rsidRDefault="00584A9E" w:rsidP="00584A9E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584A9E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января 2023</w:t>
      </w:r>
      <w:r w:rsidR="009A5118">
        <w:rPr>
          <w:b/>
          <w:sz w:val="24"/>
          <w:szCs w:val="24"/>
        </w:rPr>
        <w:t xml:space="preserve"> г.</w:t>
      </w:r>
    </w:p>
    <w:p w14:paraId="6194C5DA" w14:textId="1635A7C1" w:rsidR="00584A9E" w:rsidRDefault="00584A9E" w:rsidP="00584A9E">
      <w:pPr>
        <w:jc w:val="center"/>
        <w:rPr>
          <w:b/>
          <w:sz w:val="24"/>
          <w:szCs w:val="24"/>
        </w:rPr>
      </w:pPr>
      <w:r w:rsidRPr="001F7244">
        <w:rPr>
          <w:b/>
          <w:sz w:val="24"/>
          <w:szCs w:val="24"/>
        </w:rPr>
        <w:t xml:space="preserve">Собственные инвестиции TDМ ELECTRIC в развитие производства </w:t>
      </w:r>
      <w:r w:rsidR="00414C69">
        <w:rPr>
          <w:b/>
          <w:sz w:val="24"/>
          <w:szCs w:val="24"/>
        </w:rPr>
        <w:br/>
      </w:r>
      <w:bookmarkStart w:id="0" w:name="_GoBack"/>
      <w:bookmarkEnd w:id="0"/>
      <w:r w:rsidRPr="001F7244">
        <w:rPr>
          <w:b/>
          <w:sz w:val="24"/>
          <w:szCs w:val="24"/>
        </w:rPr>
        <w:t>за три года превысили 1,7 млрд рублей</w:t>
      </w:r>
    </w:p>
    <w:p w14:paraId="23771CC8" w14:textId="00CF13C6" w:rsidR="00584A9E" w:rsidRDefault="00584A9E" w:rsidP="00584A9E">
      <w:pPr>
        <w:jc w:val="both"/>
        <w:rPr>
          <w:b/>
          <w:i/>
        </w:rPr>
      </w:pPr>
      <w:r w:rsidRPr="00CF1D2B">
        <w:rPr>
          <w:b/>
          <w:i/>
        </w:rPr>
        <w:t xml:space="preserve">21 января в московском Центре международной торговли прошла конференция партнеров компании TDM ELECTRIC – одного из крупнейших российских производителей и поставщиков электротехнической и кабельной продукции. Конференция была приурочена к 15-летию образования </w:t>
      </w:r>
      <w:r w:rsidR="001F7244">
        <w:rPr>
          <w:b/>
          <w:i/>
        </w:rPr>
        <w:t>к</w:t>
      </w:r>
      <w:r w:rsidRPr="00CF1D2B">
        <w:rPr>
          <w:b/>
          <w:i/>
        </w:rPr>
        <w:t xml:space="preserve">омпании и собрала более 850 участников из числа российских и зарубежных деловых партнеров, руководителей и экспертов организаций стройиндустрии и сферы ЖКХ, предприятий региональной промышленности. В ходе мероприятия </w:t>
      </w:r>
      <w:r w:rsidR="001F7244">
        <w:rPr>
          <w:b/>
          <w:i/>
        </w:rPr>
        <w:t>к</w:t>
      </w:r>
      <w:r w:rsidRPr="00CF1D2B">
        <w:rPr>
          <w:b/>
          <w:i/>
        </w:rPr>
        <w:t>омпания представила результаты своего развития и поделилась планами на 2023 год.</w:t>
      </w:r>
    </w:p>
    <w:p w14:paraId="2B97DD4E" w14:textId="77777777" w:rsidR="00584A9E" w:rsidRPr="00CF1D2B" w:rsidRDefault="00584A9E" w:rsidP="00584A9E">
      <w:pPr>
        <w:jc w:val="both"/>
      </w:pPr>
      <w:r w:rsidRPr="00CF1D2B">
        <w:t xml:space="preserve">За 15 лет компанией было произведено и отгружено более 1 миллиарда единиц широкого ассортимента электротехнической продукции для бытовых и строительных нужд. Сегодня товары компании TDM ELECTRIC встречаются практически в каждом доме, на коммерческих объектах, и уже привычно стали заметной и незаменимой частью комфортной жизни миллионов россиян. Свое 15-летие Компания встречает в позитивной динамике: анонсированная в начале 2022 года инвестпрограмма, </w:t>
      </w:r>
      <w:r w:rsidRPr="00CF1D2B">
        <w:rPr>
          <w:rFonts w:cs="Calibri"/>
        </w:rPr>
        <w:t xml:space="preserve">согласно которой Компания в течение </w:t>
      </w:r>
      <w:r w:rsidRPr="00CF1D2B">
        <w:t>трех лет</w:t>
      </w:r>
      <w:r w:rsidRPr="00CF1D2B">
        <w:rPr>
          <w:rFonts w:cs="Calibri"/>
        </w:rPr>
        <w:t xml:space="preserve"> инвестирует более 2 млрд рублей в закупку современного оборудования</w:t>
      </w:r>
      <w:r w:rsidRPr="00CF1D2B">
        <w:t>, будет выполнена досрочно.</w:t>
      </w:r>
    </w:p>
    <w:p w14:paraId="7C11B919" w14:textId="77777777" w:rsidR="00584A9E" w:rsidRPr="00CF1D2B" w:rsidRDefault="00584A9E" w:rsidP="00584A9E">
      <w:pPr>
        <w:jc w:val="both"/>
      </w:pPr>
      <w:r w:rsidRPr="00CF1D2B">
        <w:t xml:space="preserve">Путь от торговой компании к крупному производственному холдингу с многомиллиардными оборотами был непростым, но Компания упорно и целеустремленно работала в интересах страны, развивалась вместе с промышленной сферой и строительной индустрией, в результате став на сегодняшний день значимой и неотъемлемой частью отрасли. </w:t>
      </w:r>
      <w:r w:rsidRPr="00CF1D2B">
        <w:rPr>
          <w:rFonts w:cs="Calibri"/>
          <w:bCs/>
          <w:lang w:eastAsia="en-GB" w:bidi="en-US"/>
        </w:rPr>
        <w:t>TDM ELECTRIC стала одной из первых российских компаний, чью продукцию - более 500 видов товаров-аналогов ведущих мировых брендов – включили в «Каталог импортозамещения» Минстроя России.</w:t>
      </w:r>
    </w:p>
    <w:p w14:paraId="4EF6E406" w14:textId="77777777" w:rsidR="00584A9E" w:rsidRPr="00CF1D2B" w:rsidRDefault="00584A9E" w:rsidP="00584A9E">
      <w:pPr>
        <w:jc w:val="both"/>
        <w:rPr>
          <w:i/>
        </w:rPr>
      </w:pPr>
      <w:r w:rsidRPr="00CF1D2B">
        <w:rPr>
          <w:iCs/>
        </w:rPr>
        <w:t xml:space="preserve">Компанию поздравил Министр строительства и жилищно-коммунального хозяйства РФ </w:t>
      </w:r>
      <w:proofErr w:type="spellStart"/>
      <w:r w:rsidRPr="00CF1D2B">
        <w:rPr>
          <w:b/>
          <w:iCs/>
        </w:rPr>
        <w:t>Ирек</w:t>
      </w:r>
      <w:proofErr w:type="spellEnd"/>
      <w:r w:rsidRPr="00CF1D2B">
        <w:rPr>
          <w:b/>
          <w:iCs/>
        </w:rPr>
        <w:t xml:space="preserve"> </w:t>
      </w:r>
      <w:proofErr w:type="spellStart"/>
      <w:r w:rsidRPr="00CF1D2B">
        <w:rPr>
          <w:b/>
          <w:iCs/>
        </w:rPr>
        <w:t>Файзуллин</w:t>
      </w:r>
      <w:proofErr w:type="spellEnd"/>
      <w:r w:rsidRPr="00CF1D2B">
        <w:rPr>
          <w:b/>
          <w:iCs/>
        </w:rPr>
        <w:t>:</w:t>
      </w:r>
      <w:r w:rsidRPr="00CF1D2B">
        <w:rPr>
          <w:i/>
        </w:rPr>
        <w:t xml:space="preserve"> «Одной из стратегических государственных задач является сохранение масштаба и темпов строительства жилья. Эффективное решение данной задачи во многом зависит от бесперебойного обеспечения отрасли качественными строительными материалами и изделиями. Продукция TDM ELECTRIC, благодаря своему качеству и высоким показателям надежности, широко используется в строительстве, позволяя сделать жилье современным, комфортным и безопасным. Реализуемые при непосредственной поддержке компании TDM ELECTRIC проекты в области оценки качества электротехнической продукции на строительных объектах имеют значимую роль для национального проекта «Жилье и городская среда»». </w:t>
      </w:r>
    </w:p>
    <w:p w14:paraId="7096A267" w14:textId="77777777" w:rsidR="00584A9E" w:rsidRPr="00CF1D2B" w:rsidRDefault="00584A9E" w:rsidP="00584A9E">
      <w:pPr>
        <w:jc w:val="both"/>
      </w:pPr>
      <w:r w:rsidRPr="00CF1D2B">
        <w:t>В городе Ревда Свердловской области вводится в эксплуатацию производственный комплекс Компании, который обеспечит продукцией TDM ELECTRIC весь Уральский регион. Уже функционирует логистический центр класса А и запускается первая очередь завода по выпуску электротехнической продукции. Таким образом, компания предложит застройщикам Свердловской, Челябинской и Тюменской областей, Пермского края и Республики Башкортостан полный ассортимент электротехнических материалов для строительства жилых и административных объектов. Кроме того, предприятие предоставит для уральцев 250 новых рабочих мест. Капитальные вложения в новое производство компании TDM ELECTRIC составляют 1,5 млрд руб., а ожидаемый годовой оборот предприятия - 2,5 млрд рублей.</w:t>
      </w:r>
    </w:p>
    <w:p w14:paraId="5DE13CA8" w14:textId="77777777" w:rsidR="00584A9E" w:rsidRPr="00CF1D2B" w:rsidRDefault="00584A9E" w:rsidP="00584A9E">
      <w:pPr>
        <w:jc w:val="both"/>
      </w:pPr>
      <w:r w:rsidRPr="00CF1D2B">
        <w:t xml:space="preserve">Только за 2022 год в реконструкцию производственных площадей и модернизацию производства Рыбинского электромонтажного завода в Ярославской области было вложено 900 млн рублей собственных средств Компании. На предприятии с опережением графика ведется монтаж более </w:t>
      </w:r>
      <w:r w:rsidRPr="00CF1D2B">
        <w:lastRenderedPageBreak/>
        <w:t>100 единиц современного оборудования. Модернизация позволит предприятию в два раза увеличить объем переработки меди (до 1200 тонн в месяц) и обеспечить ежемесячный выпуск кабельной продукции до 50 000 км, а также в два с лишним раза увеличить объемы выпуска сырья для производства изделий из ПВХ. С вводом в эксплуатацию нового оборудования на предприятии будут созданы новые производственные мощности по выпуску широкого ассортимента электромонтажных изделий и кабеленесущих систем, а количество рабочих мест на заводе вырастет вдвое.</w:t>
      </w:r>
    </w:p>
    <w:p w14:paraId="24E0E0F5" w14:textId="77777777" w:rsidR="00584A9E" w:rsidRPr="00CF1D2B" w:rsidRDefault="00584A9E" w:rsidP="00584A9E">
      <w:pPr>
        <w:jc w:val="both"/>
      </w:pPr>
      <w:r w:rsidRPr="00CF1D2B">
        <w:t>Учитывая экономические показатели предприятия и его потенциальный ресурс в проектах государственной политики импортозамещения, Правительственная комиссия по повышению устойчивости развития российской экономики включила РЭМЗ в перечень системообразующих предприятий.</w:t>
      </w:r>
    </w:p>
    <w:p w14:paraId="6222EE5E" w14:textId="77777777" w:rsidR="00584A9E" w:rsidRPr="00CF1D2B" w:rsidRDefault="00584A9E" w:rsidP="00584A9E">
      <w:pPr>
        <w:jc w:val="both"/>
        <w:rPr>
          <w:i/>
        </w:rPr>
      </w:pPr>
      <w:r w:rsidRPr="00CF1D2B">
        <w:rPr>
          <w:i/>
        </w:rPr>
        <w:t xml:space="preserve">«Наращивая собственный производственный потенциал, компания намерена внести свой вклад в технологический суверенитет электротехнической отрасли страны. Мы продолжим инвестировать в развитие инженерно-технической базы наших предприятий, встроенных в промышленную инфраструктуру регионов, создавать новые рабочие места и развивать новые производственные компетенции», - подчеркнул создатель и руководитель компании TDM ELECTRIC </w:t>
      </w:r>
      <w:r w:rsidRPr="00CF1D2B">
        <w:rPr>
          <w:b/>
          <w:i/>
        </w:rPr>
        <w:t>Вадим Морозов</w:t>
      </w:r>
      <w:r w:rsidRPr="00CF1D2B">
        <w:rPr>
          <w:i/>
        </w:rPr>
        <w:t xml:space="preserve">. </w:t>
      </w:r>
    </w:p>
    <w:p w14:paraId="43D8288C" w14:textId="1417E590" w:rsidR="00CF1D2B" w:rsidRPr="00110D5F" w:rsidRDefault="00584A9E" w:rsidP="00110D5F">
      <w:pPr>
        <w:jc w:val="both"/>
      </w:pPr>
      <w:r w:rsidRPr="00CF1D2B">
        <w:t xml:space="preserve">В течение 2023 года за счет комплексной программы модернизации и строительства компания увеличит производственно-логистические площади, которые в общей сложности составят 99 000 </w:t>
      </w:r>
      <w:proofErr w:type="spellStart"/>
      <w:r w:rsidRPr="00CF1D2B">
        <w:t>кв.м</w:t>
      </w:r>
      <w:proofErr w:type="spellEnd"/>
      <w:r w:rsidRPr="00CF1D2B">
        <w:t>. Это позволит компании выйти на рынок с новыми продуктами. В текущем году в товарный ассортимент бренда TDM ELECTRIC планируется ввести 75 новых номенклатурных групп, а в 48 группах произойдет значительное расширение товарных позиций.</w:t>
      </w:r>
    </w:p>
    <w:p w14:paraId="3759EC22" w14:textId="77777777" w:rsidR="00BC78E7" w:rsidRPr="00CF1D2B" w:rsidRDefault="00BC78E7" w:rsidP="00BC78E7">
      <w:pPr>
        <w:pStyle w:val="a7"/>
        <w:spacing w:after="120" w:line="240" w:lineRule="auto"/>
        <w:ind w:right="135"/>
        <w:jc w:val="both"/>
        <w:rPr>
          <w:rFonts w:ascii="Calibri" w:hAnsi="Calibri" w:cs="Calibri"/>
          <w:b/>
          <w:bCs/>
          <w:color w:val="auto"/>
          <w:sz w:val="22"/>
          <w:szCs w:val="22"/>
          <w:lang w:val="ru-RU"/>
        </w:rPr>
      </w:pPr>
      <w:r w:rsidRPr="00CF1D2B">
        <w:rPr>
          <w:rFonts w:ascii="Calibri" w:hAnsi="Calibri" w:cs="Calibri"/>
          <w:b/>
          <w:bCs/>
          <w:color w:val="auto"/>
          <w:sz w:val="22"/>
          <w:szCs w:val="22"/>
          <w:lang w:val="ru-RU"/>
        </w:rPr>
        <w:t>Справка о компании</w:t>
      </w:r>
    </w:p>
    <w:p w14:paraId="0FC49B89" w14:textId="4E1249F3" w:rsidR="00BC78E7" w:rsidRPr="00CF1D2B" w:rsidRDefault="00BC78E7" w:rsidP="00BC78E7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color w:val="auto"/>
          <w:sz w:val="22"/>
          <w:szCs w:val="22"/>
          <w:lang w:val="ru-RU"/>
        </w:rPr>
      </w:pP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TDM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ELECTRIC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– комплексный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Ассортимент торговой марки 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TDM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Е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LECTRIC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постоянно увеличивается и насчитывает свыше 16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 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000 позиций, представляющим полный спектр отраслевой продукции. Более 50% от оборота производимой компанией продукции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14:paraId="048F9FAE" w14:textId="77777777" w:rsidR="00BC78E7" w:rsidRPr="00CF1D2B" w:rsidRDefault="00BC78E7" w:rsidP="00BC78E7">
      <w:pPr>
        <w:pStyle w:val="a7"/>
        <w:spacing w:after="120" w:line="240" w:lineRule="auto"/>
        <w:ind w:right="136"/>
        <w:jc w:val="both"/>
        <w:rPr>
          <w:rFonts w:ascii="Calibri" w:hAnsi="Calibri" w:cs="Calibri"/>
          <w:i/>
          <w:iCs/>
          <w:color w:val="auto"/>
          <w:sz w:val="22"/>
          <w:szCs w:val="22"/>
          <w:lang w:val="ru-RU"/>
        </w:rPr>
      </w:pP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TDM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Е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LECTRIC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TDM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</w:rPr>
        <w:t>ELECTRIC</w:t>
      </w:r>
      <w:r w:rsidRPr="00CF1D2B">
        <w:rPr>
          <w:rFonts w:ascii="Calibri" w:hAnsi="Calibri" w:cs="Calibri"/>
          <w:i/>
          <w:iCs/>
          <w:color w:val="auto"/>
          <w:sz w:val="22"/>
          <w:szCs w:val="22"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p w14:paraId="2FE1F622" w14:textId="4EA23F3C" w:rsidR="009A5118" w:rsidRPr="00CF1D2B" w:rsidRDefault="00BC78E7" w:rsidP="00BC78E7">
      <w:pPr>
        <w:spacing w:after="0" w:line="240" w:lineRule="auto"/>
        <w:jc w:val="both"/>
        <w:rPr>
          <w:rFonts w:cs="Calibri"/>
          <w:color w:val="auto"/>
        </w:rPr>
      </w:pPr>
      <w:r w:rsidRPr="00CF1D2B">
        <w:rPr>
          <w:color w:val="auto"/>
        </w:rPr>
        <w:t xml:space="preserve">Сайт: </w:t>
      </w:r>
      <w:hyperlink r:id="rId7" w:history="1">
        <w:r w:rsidRPr="00CF1D2B">
          <w:rPr>
            <w:rStyle w:val="a3"/>
            <w:color w:val="auto"/>
          </w:rPr>
          <w:t>https://tdme.ru/</w:t>
        </w:r>
      </w:hyperlink>
    </w:p>
    <w:p w14:paraId="55ABB025" w14:textId="77777777" w:rsidR="00110D5F" w:rsidRDefault="00110D5F" w:rsidP="00110D5F">
      <w:pPr>
        <w:pStyle w:val="a7"/>
        <w:spacing w:after="120" w:line="240" w:lineRule="auto"/>
        <w:rPr>
          <w:rFonts w:ascii="Calibri" w:hAnsi="Calibri" w:cs="Calibri"/>
          <w:b/>
          <w:bCs/>
          <w:color w:val="auto"/>
          <w:sz w:val="22"/>
          <w:szCs w:val="22"/>
          <w:lang w:val="ru-RU"/>
        </w:rPr>
      </w:pPr>
    </w:p>
    <w:p w14:paraId="1E5137AA" w14:textId="73CE8AB1" w:rsidR="00110D5F" w:rsidRPr="00CF1D2B" w:rsidRDefault="00110D5F" w:rsidP="00110D5F">
      <w:pPr>
        <w:pStyle w:val="a7"/>
        <w:spacing w:after="120" w:line="240" w:lineRule="auto"/>
        <w:rPr>
          <w:rFonts w:ascii="Calibri" w:eastAsia="Calibri" w:hAnsi="Calibri" w:cs="Calibri"/>
          <w:b/>
          <w:bCs/>
          <w:color w:val="auto"/>
          <w:sz w:val="22"/>
          <w:szCs w:val="22"/>
          <w:lang w:val="ru-RU"/>
        </w:rPr>
      </w:pPr>
      <w:r w:rsidRPr="00CF1D2B">
        <w:rPr>
          <w:rFonts w:ascii="Calibri" w:hAnsi="Calibri" w:cs="Calibri"/>
          <w:b/>
          <w:bCs/>
          <w:color w:val="auto"/>
          <w:sz w:val="22"/>
          <w:szCs w:val="22"/>
          <w:lang w:val="ru-RU"/>
        </w:rPr>
        <w:t>Контактная информация</w:t>
      </w:r>
    </w:p>
    <w:p w14:paraId="2CD1283C" w14:textId="77777777" w:rsidR="00110D5F" w:rsidRPr="00CF1D2B" w:rsidRDefault="00110D5F" w:rsidP="00110D5F">
      <w:pPr>
        <w:pStyle w:val="a8"/>
        <w:spacing w:before="0" w:after="0"/>
        <w:rPr>
          <w:rFonts w:ascii="Calibri" w:eastAsia="Calibri" w:hAnsi="Calibri" w:cs="Calibri"/>
          <w:color w:val="auto"/>
          <w:sz w:val="22"/>
          <w:szCs w:val="22"/>
        </w:rPr>
      </w:pPr>
      <w:r w:rsidRPr="00CF1D2B">
        <w:rPr>
          <w:rFonts w:ascii="Calibri" w:hAnsi="Calibri" w:cs="Calibri"/>
          <w:color w:val="auto"/>
          <w:sz w:val="22"/>
          <w:szCs w:val="22"/>
        </w:rPr>
        <w:t>Евгений Романов</w:t>
      </w:r>
    </w:p>
    <w:p w14:paraId="6F015777" w14:textId="77777777" w:rsidR="00110D5F" w:rsidRPr="00CF1D2B" w:rsidRDefault="00110D5F" w:rsidP="00110D5F">
      <w:pPr>
        <w:pStyle w:val="a8"/>
        <w:spacing w:before="0" w:after="0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CF1D2B">
        <w:rPr>
          <w:rFonts w:ascii="Calibri" w:hAnsi="Calibri" w:cs="Calibri"/>
          <w:color w:val="auto"/>
          <w:sz w:val="22"/>
          <w:szCs w:val="22"/>
        </w:rPr>
        <w:t>Моб./</w:t>
      </w:r>
      <w:proofErr w:type="gramEnd"/>
      <w:r w:rsidRPr="00CF1D2B">
        <w:rPr>
          <w:rFonts w:ascii="Calibri" w:hAnsi="Calibri" w:cs="Calibri"/>
          <w:color w:val="auto"/>
          <w:sz w:val="22"/>
          <w:szCs w:val="22"/>
          <w:lang w:val="en-US"/>
        </w:rPr>
        <w:t>WhatsApp</w:t>
      </w:r>
      <w:r w:rsidRPr="00CF1D2B">
        <w:rPr>
          <w:rFonts w:ascii="Calibri" w:hAnsi="Calibri" w:cs="Calibri"/>
          <w:color w:val="auto"/>
          <w:sz w:val="22"/>
          <w:szCs w:val="22"/>
        </w:rPr>
        <w:t>/</w:t>
      </w:r>
      <w:r w:rsidRPr="00CF1D2B">
        <w:rPr>
          <w:rFonts w:ascii="Calibri" w:hAnsi="Calibri" w:cs="Calibri"/>
          <w:color w:val="auto"/>
          <w:sz w:val="22"/>
          <w:szCs w:val="22"/>
          <w:lang w:val="en-US"/>
        </w:rPr>
        <w:t>Telegram</w:t>
      </w:r>
      <w:r w:rsidRPr="00CF1D2B">
        <w:rPr>
          <w:rFonts w:ascii="Calibri" w:hAnsi="Calibri" w:cs="Calibri"/>
          <w:color w:val="auto"/>
          <w:sz w:val="22"/>
          <w:szCs w:val="22"/>
        </w:rPr>
        <w:t xml:space="preserve"> +7(999)800-54-55 </w:t>
      </w:r>
    </w:p>
    <w:p w14:paraId="21856FFC" w14:textId="77777777" w:rsidR="00110D5F" w:rsidRPr="00CF1D2B" w:rsidRDefault="00110D5F" w:rsidP="00110D5F">
      <w:pPr>
        <w:pStyle w:val="a7"/>
        <w:spacing w:line="240" w:lineRule="auto"/>
        <w:rPr>
          <w:rFonts w:ascii="Calibri" w:eastAsia="Calibri" w:hAnsi="Calibri" w:cs="Calibri"/>
          <w:color w:val="auto"/>
          <w:sz w:val="22"/>
          <w:szCs w:val="22"/>
          <w:lang w:val="ru-RU"/>
        </w:rPr>
      </w:pPr>
      <w:r w:rsidRPr="00CF1D2B">
        <w:rPr>
          <w:rFonts w:ascii="Calibri" w:hAnsi="Calibri" w:cs="Calibri"/>
          <w:color w:val="auto"/>
          <w:sz w:val="22"/>
          <w:szCs w:val="22"/>
        </w:rPr>
        <w:t>Email</w:t>
      </w:r>
      <w:r w:rsidRPr="00CF1D2B">
        <w:rPr>
          <w:rFonts w:ascii="Calibri" w:hAnsi="Calibri" w:cs="Calibri"/>
          <w:color w:val="auto"/>
          <w:sz w:val="22"/>
          <w:szCs w:val="22"/>
          <w:lang w:val="ru-RU"/>
        </w:rPr>
        <w:t>:</w:t>
      </w:r>
      <w:r w:rsidRPr="00CF1D2B">
        <w:rPr>
          <w:rStyle w:val="Hyperlink0"/>
          <w:color w:val="auto"/>
          <w:lang w:val="ru-RU"/>
        </w:rPr>
        <w:t xml:space="preserve"> </w:t>
      </w:r>
      <w:proofErr w:type="spellStart"/>
      <w:r w:rsidRPr="00CF1D2B">
        <w:rPr>
          <w:rStyle w:val="Hyperlink0"/>
          <w:color w:val="auto"/>
        </w:rPr>
        <w:t>romanov</w:t>
      </w:r>
      <w:proofErr w:type="spellEnd"/>
      <w:r w:rsidRPr="00CF1D2B">
        <w:rPr>
          <w:rStyle w:val="Hyperlink0"/>
          <w:color w:val="auto"/>
          <w:lang w:val="ru-RU"/>
        </w:rPr>
        <w:t>@</w:t>
      </w:r>
      <w:r w:rsidRPr="00CF1D2B">
        <w:rPr>
          <w:rStyle w:val="Hyperlink0"/>
          <w:color w:val="auto"/>
        </w:rPr>
        <w:t>insiders</w:t>
      </w:r>
      <w:r w:rsidRPr="00CF1D2B">
        <w:rPr>
          <w:rStyle w:val="Hyperlink0"/>
          <w:color w:val="auto"/>
          <w:lang w:val="ru-RU"/>
        </w:rPr>
        <w:t>.</w:t>
      </w:r>
      <w:proofErr w:type="spellStart"/>
      <w:r w:rsidRPr="00CF1D2B">
        <w:rPr>
          <w:rStyle w:val="Hyperlink0"/>
          <w:color w:val="auto"/>
        </w:rPr>
        <w:t>ru</w:t>
      </w:r>
      <w:proofErr w:type="spellEnd"/>
    </w:p>
    <w:p w14:paraId="2D5F5A1A" w14:textId="43716778" w:rsidR="00AE12D2" w:rsidRPr="00CF1D2B" w:rsidRDefault="00AE12D2" w:rsidP="00894B6E">
      <w:pPr>
        <w:pStyle w:val="a7"/>
        <w:spacing w:after="120" w:line="240" w:lineRule="auto"/>
        <w:ind w:right="135"/>
        <w:jc w:val="both"/>
        <w:rPr>
          <w:rFonts w:ascii="Calibri" w:hAnsi="Calibri" w:cs="Calibri"/>
          <w:sz w:val="22"/>
          <w:szCs w:val="22"/>
          <w:lang w:val="ru-RU"/>
        </w:rPr>
      </w:pPr>
    </w:p>
    <w:sectPr w:rsidR="00AE12D2" w:rsidRPr="00CF1D2B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7A23" w14:textId="77777777" w:rsidR="00DD001B" w:rsidRDefault="00DD001B">
      <w:pPr>
        <w:spacing w:after="0" w:line="240" w:lineRule="auto"/>
      </w:pPr>
      <w:r>
        <w:separator/>
      </w:r>
    </w:p>
  </w:endnote>
  <w:endnote w:type="continuationSeparator" w:id="0">
    <w:p w14:paraId="2382B974" w14:textId="77777777" w:rsidR="00DD001B" w:rsidRDefault="00DD0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8C0" w14:textId="77777777"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6B6" w14:textId="77777777"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F0EE" w14:textId="77777777" w:rsidR="00DD001B" w:rsidRDefault="00DD001B">
      <w:pPr>
        <w:spacing w:after="0" w:line="240" w:lineRule="auto"/>
      </w:pPr>
      <w:r>
        <w:separator/>
      </w:r>
    </w:p>
  </w:footnote>
  <w:footnote w:type="continuationSeparator" w:id="0">
    <w:p w14:paraId="20FBC8CE" w14:textId="77777777" w:rsidR="00DD001B" w:rsidRDefault="00DD0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B6FF" w14:textId="0385EC9A"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6B6C4E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FF57" w14:textId="77777777"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9933D4" wp14:editId="1D6630DF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/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6DA15E" wp14:editId="2CD4827E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trackedChange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035B1E"/>
    <w:rsid w:val="00036E58"/>
    <w:rsid w:val="000B4A65"/>
    <w:rsid w:val="000D028D"/>
    <w:rsid w:val="000E409D"/>
    <w:rsid w:val="000F0F0E"/>
    <w:rsid w:val="000F4539"/>
    <w:rsid w:val="00110D5F"/>
    <w:rsid w:val="00122FA1"/>
    <w:rsid w:val="001A0B69"/>
    <w:rsid w:val="001E607C"/>
    <w:rsid w:val="001E7822"/>
    <w:rsid w:val="001F7244"/>
    <w:rsid w:val="00205496"/>
    <w:rsid w:val="00217A42"/>
    <w:rsid w:val="002221D8"/>
    <w:rsid w:val="002420E1"/>
    <w:rsid w:val="00255A86"/>
    <w:rsid w:val="002734E4"/>
    <w:rsid w:val="002B68C9"/>
    <w:rsid w:val="002D389B"/>
    <w:rsid w:val="002E6790"/>
    <w:rsid w:val="003118C4"/>
    <w:rsid w:val="00323699"/>
    <w:rsid w:val="00326140"/>
    <w:rsid w:val="00351CA8"/>
    <w:rsid w:val="004078E8"/>
    <w:rsid w:val="00414C69"/>
    <w:rsid w:val="0049156C"/>
    <w:rsid w:val="004C0DDF"/>
    <w:rsid w:val="004D0E5A"/>
    <w:rsid w:val="004D29B4"/>
    <w:rsid w:val="004D4246"/>
    <w:rsid w:val="0050780A"/>
    <w:rsid w:val="0051705B"/>
    <w:rsid w:val="00521DA1"/>
    <w:rsid w:val="00584A9E"/>
    <w:rsid w:val="005903A9"/>
    <w:rsid w:val="005E1648"/>
    <w:rsid w:val="00612560"/>
    <w:rsid w:val="0062791D"/>
    <w:rsid w:val="00644AA1"/>
    <w:rsid w:val="006465C1"/>
    <w:rsid w:val="006B6C4E"/>
    <w:rsid w:val="006D13C6"/>
    <w:rsid w:val="006E172B"/>
    <w:rsid w:val="006E673B"/>
    <w:rsid w:val="007068FD"/>
    <w:rsid w:val="00735EA0"/>
    <w:rsid w:val="00761762"/>
    <w:rsid w:val="00794C60"/>
    <w:rsid w:val="007A5B03"/>
    <w:rsid w:val="007D39F5"/>
    <w:rsid w:val="00812FF2"/>
    <w:rsid w:val="00821670"/>
    <w:rsid w:val="008267A1"/>
    <w:rsid w:val="008438B8"/>
    <w:rsid w:val="00845221"/>
    <w:rsid w:val="00866C33"/>
    <w:rsid w:val="00894B6E"/>
    <w:rsid w:val="008A67CE"/>
    <w:rsid w:val="008D1BF2"/>
    <w:rsid w:val="008D5F94"/>
    <w:rsid w:val="008E0331"/>
    <w:rsid w:val="008E46C3"/>
    <w:rsid w:val="009042C8"/>
    <w:rsid w:val="0092165B"/>
    <w:rsid w:val="0092176E"/>
    <w:rsid w:val="0097512F"/>
    <w:rsid w:val="00977163"/>
    <w:rsid w:val="009A5118"/>
    <w:rsid w:val="009B0898"/>
    <w:rsid w:val="009B2C88"/>
    <w:rsid w:val="009B3EC3"/>
    <w:rsid w:val="009C5C97"/>
    <w:rsid w:val="009E3513"/>
    <w:rsid w:val="00A123A2"/>
    <w:rsid w:val="00A42E52"/>
    <w:rsid w:val="00A514E7"/>
    <w:rsid w:val="00A67F00"/>
    <w:rsid w:val="00A71228"/>
    <w:rsid w:val="00A97D2A"/>
    <w:rsid w:val="00AB071E"/>
    <w:rsid w:val="00AB7289"/>
    <w:rsid w:val="00AC454D"/>
    <w:rsid w:val="00AC63EF"/>
    <w:rsid w:val="00AD6EFB"/>
    <w:rsid w:val="00AE12D2"/>
    <w:rsid w:val="00AE60B8"/>
    <w:rsid w:val="00AF0D77"/>
    <w:rsid w:val="00AF6B8B"/>
    <w:rsid w:val="00B5418D"/>
    <w:rsid w:val="00B92EC7"/>
    <w:rsid w:val="00BB08CE"/>
    <w:rsid w:val="00BB355B"/>
    <w:rsid w:val="00BC78E7"/>
    <w:rsid w:val="00BF6247"/>
    <w:rsid w:val="00C04D9D"/>
    <w:rsid w:val="00C32833"/>
    <w:rsid w:val="00C36FEA"/>
    <w:rsid w:val="00C43A9B"/>
    <w:rsid w:val="00C62602"/>
    <w:rsid w:val="00C62F8A"/>
    <w:rsid w:val="00C74A86"/>
    <w:rsid w:val="00C761CA"/>
    <w:rsid w:val="00C81A54"/>
    <w:rsid w:val="00CF1D2B"/>
    <w:rsid w:val="00D32F94"/>
    <w:rsid w:val="00D5520D"/>
    <w:rsid w:val="00D70187"/>
    <w:rsid w:val="00D82668"/>
    <w:rsid w:val="00DC6D68"/>
    <w:rsid w:val="00DD001B"/>
    <w:rsid w:val="00DE76A8"/>
    <w:rsid w:val="00E02C1D"/>
    <w:rsid w:val="00E14938"/>
    <w:rsid w:val="00E23797"/>
    <w:rsid w:val="00E266C8"/>
    <w:rsid w:val="00E643FE"/>
    <w:rsid w:val="00E66FE3"/>
    <w:rsid w:val="00E90E17"/>
    <w:rsid w:val="00E921C9"/>
    <w:rsid w:val="00ED24E6"/>
    <w:rsid w:val="00ED391F"/>
    <w:rsid w:val="00ED7F3A"/>
    <w:rsid w:val="00F3483B"/>
    <w:rsid w:val="00F368D7"/>
    <w:rsid w:val="00F36EBB"/>
    <w:rsid w:val="00F5367F"/>
    <w:rsid w:val="00F767A3"/>
    <w:rsid w:val="00FA34F3"/>
    <w:rsid w:val="00FA614E"/>
    <w:rsid w:val="00FE3EEC"/>
    <w:rsid w:val="00FE5B14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EE1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  <w:style w:type="character" w:styleId="aa">
    <w:name w:val="annotation reference"/>
    <w:basedOn w:val="a0"/>
    <w:uiPriority w:val="99"/>
    <w:semiHidden/>
    <w:unhideWhenUsed/>
    <w:rsid w:val="009A511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A51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A5118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A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118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036E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b/>
      <w:bCs/>
      <w:color w:val="000000"/>
      <w:bdr w:val="nil"/>
      <w:lang w:eastAsia="ru-RU"/>
    </w:rPr>
  </w:style>
  <w:style w:type="character" w:customStyle="1" w:styleId="af0">
    <w:name w:val="Тема примечания Знак"/>
    <w:basedOn w:val="ac"/>
    <w:link w:val="af"/>
    <w:uiPriority w:val="99"/>
    <w:semiHidden/>
    <w:rsid w:val="00036E58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dm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3E646-FCC3-4F4A-98E4-2EF2950F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7</cp:revision>
  <dcterms:created xsi:type="dcterms:W3CDTF">2023-01-23T08:23:00Z</dcterms:created>
  <dcterms:modified xsi:type="dcterms:W3CDTF">2023-01-23T11:22:00Z</dcterms:modified>
</cp:coreProperties>
</file>