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ook w:val="04A0" w:firstRow="1" w:lastRow="0" w:firstColumn="1" w:lastColumn="0" w:noHBand="0" w:noVBand="1"/>
      </w:tblPr>
      <w:tblGrid>
        <w:gridCol w:w="5572"/>
        <w:gridCol w:w="3673"/>
      </w:tblGrid>
      <w:tr w:rsidR="000F5913">
        <w:tc>
          <w:tcPr>
            <w:tcW w:w="5571" w:type="dxa"/>
            <w:shd w:val="clear" w:color="auto" w:fill="auto"/>
          </w:tcPr>
          <w:p w:rsidR="000F5913" w:rsidRDefault="00D37FB3">
            <w:pPr>
              <w:widowControl w:val="0"/>
              <w:ind w:left="-250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rect id="Изображение1" o:spid="_x0000_s1026" style="position:absolute;left:0;text-align:left;margin-left:-287.65pt;margin-top:-4.6pt;width:505.45pt;height:114.9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" filled="f" stroked="f"/>
              </w:pict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186" y="1986"/>
                      <wp:lineTo x="2200" y="3142"/>
                      <wp:lineTo x="841" y="6893"/>
                      <wp:lineTo x="985" y="15288"/>
                      <wp:lineTo x="2915" y="19445"/>
                      <wp:lineTo x="3452" y="19445"/>
                      <wp:lineTo x="4710" y="19445"/>
                      <wp:lineTo x="5926" y="19445"/>
                      <wp:lineTo x="15049" y="14923"/>
                      <wp:lineTo x="15049" y="14153"/>
                      <wp:lineTo x="18374" y="11030"/>
                      <wp:lineTo x="19454" y="9611"/>
                      <wp:lineTo x="18781" y="8069"/>
                      <wp:lineTo x="19582" y="6893"/>
                      <wp:lineTo x="17387" y="5737"/>
                      <wp:lineTo x="5117" y="1986"/>
                      <wp:lineTo x="3186" y="1986"/>
                    </wp:wrapPolygon>
                  </wp:wrapTight>
                  <wp:docPr id="2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0F5913" w:rsidRPr="00D37FB3" w:rsidRDefault="00D37FB3">
            <w:pPr>
              <w:widowControl w:val="0"/>
              <w:contextualSpacing/>
              <w:jc w:val="both"/>
              <w:rPr>
                <w:sz w:val="21"/>
                <w:szCs w:val="21"/>
              </w:rPr>
            </w:pPr>
            <w:r w:rsidRPr="00D37FB3">
              <w:rPr>
                <w:sz w:val="21"/>
                <w:szCs w:val="21"/>
              </w:rPr>
              <w:t>Управление информации</w:t>
            </w:r>
          </w:p>
          <w:p w:rsidR="000F5913" w:rsidRPr="00D37FB3" w:rsidRDefault="00D37FB3">
            <w:pPr>
              <w:widowControl w:val="0"/>
              <w:contextualSpacing/>
              <w:jc w:val="both"/>
              <w:rPr>
                <w:sz w:val="21"/>
                <w:szCs w:val="21"/>
              </w:rPr>
            </w:pPr>
            <w:r w:rsidRPr="00D37FB3">
              <w:rPr>
                <w:sz w:val="21"/>
                <w:szCs w:val="21"/>
              </w:rPr>
              <w:t>и общественных связей</w:t>
            </w:r>
          </w:p>
          <w:p w:rsidR="000F5913" w:rsidRPr="00D37FB3" w:rsidRDefault="00D37FB3">
            <w:pPr>
              <w:widowControl w:val="0"/>
              <w:contextualSpacing/>
              <w:jc w:val="both"/>
              <w:rPr>
                <w:sz w:val="21"/>
                <w:szCs w:val="21"/>
              </w:rPr>
            </w:pPr>
            <w:r w:rsidRPr="00D37FB3">
              <w:rPr>
                <w:sz w:val="21"/>
                <w:szCs w:val="21"/>
              </w:rPr>
              <w:t>Курской АЭС</w:t>
            </w:r>
          </w:p>
          <w:p w:rsidR="000F5913" w:rsidRPr="00D37FB3" w:rsidRDefault="000F5913">
            <w:pPr>
              <w:widowControl w:val="0"/>
              <w:contextualSpacing/>
              <w:jc w:val="both"/>
              <w:rPr>
                <w:sz w:val="21"/>
                <w:szCs w:val="21"/>
              </w:rPr>
            </w:pPr>
          </w:p>
          <w:p w:rsidR="000F5913" w:rsidRDefault="00D37FB3">
            <w:pPr>
              <w:widowControl w:val="0"/>
              <w:contextualSpacing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Тел./ факс: +7 (47131) 4-95-41,</w:t>
            </w:r>
          </w:p>
          <w:p w:rsidR="000F5913" w:rsidRDefault="00D37FB3">
            <w:pPr>
              <w:widowControl w:val="0"/>
              <w:contextualSpacing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E-mail: iac@kunpp.ru</w:t>
            </w:r>
          </w:p>
          <w:p w:rsidR="000F5913" w:rsidRDefault="00D37FB3">
            <w:pPr>
              <w:widowControl w:val="0"/>
              <w:contextualSpacing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www.rosenergoatom.ru</w:t>
            </w:r>
          </w:p>
        </w:tc>
      </w:tr>
    </w:tbl>
    <w:p w:rsidR="000F5913" w:rsidRDefault="00D37FB3">
      <w:pPr>
        <w:spacing w:before="80" w:after="80"/>
        <w:jc w:val="both"/>
      </w:pPr>
      <w:r>
        <w:rPr>
          <w:rFonts w:eastAsia="Rosatom"/>
          <w:b/>
          <w:bCs/>
          <w:sz w:val="24"/>
          <w:szCs w:val="24"/>
        </w:rPr>
        <w:t>ПРЕСС-РЕЛИЗ</w:t>
      </w:r>
    </w:p>
    <w:p w:rsidR="000F5913" w:rsidRDefault="00D37FB3">
      <w:pPr>
        <w:spacing w:after="120" w:line="218" w:lineRule="auto"/>
        <w:ind w:right="1503" w:hanging="11"/>
        <w:jc w:val="both"/>
        <w:rPr>
          <w:rFonts w:eastAsia="Rosatom"/>
          <w:b/>
          <w:sz w:val="24"/>
          <w:szCs w:val="24"/>
        </w:rPr>
      </w:pPr>
      <w:r>
        <w:rPr>
          <w:rFonts w:eastAsia="Rosatom"/>
          <w:b/>
          <w:sz w:val="24"/>
          <w:szCs w:val="24"/>
        </w:rPr>
        <w:t>27.01.2022</w:t>
      </w:r>
    </w:p>
    <w:p w:rsidR="000F5913" w:rsidRDefault="00D37FB3">
      <w:pPr>
        <w:pStyle w:val="af3"/>
        <w:shd w:val="clear" w:color="auto" w:fill="FFFFFF"/>
        <w:spacing w:before="280" w:beforeAutospacing="0" w:after="120" w:afterAutospacing="0" w:line="276" w:lineRule="auto"/>
        <w:jc w:val="both"/>
      </w:pPr>
      <w:r>
        <w:rPr>
          <w:rFonts w:ascii="Arial" w:hAnsi="Arial" w:cs="Arial"/>
          <w:b/>
          <w:bCs/>
        </w:rPr>
        <w:t>Курская АЭС: в Курчатове состоялась первая донорская акция в 2023 году</w:t>
      </w:r>
    </w:p>
    <w:p w:rsidR="000F5913" w:rsidRDefault="00D37FB3">
      <w:pPr>
        <w:pStyle w:val="af3"/>
        <w:shd w:val="clear" w:color="auto" w:fill="FFFFFF"/>
        <w:spacing w:before="280" w:beforeAutospacing="0" w:after="120" w:afterAutospacing="0" w:line="276" w:lineRule="auto"/>
        <w:jc w:val="both"/>
      </w:pPr>
      <w:r>
        <w:rPr>
          <w:rFonts w:ascii="Arial" w:hAnsi="Arial" w:cs="Arial"/>
        </w:rPr>
        <w:t xml:space="preserve">27 января в Курчатове </w:t>
      </w:r>
      <w:r>
        <w:rPr>
          <w:rFonts w:ascii="Arial" w:hAnsi="Arial" w:cs="Arial"/>
        </w:rPr>
        <w:t>прошла выездная донорская акция. Передвижной пункт «Курской областной клинической станции переливания крови» принял около 80 человек — атомщиков, специалистов подрядных организаций, сотрудников городской администрации, жителей Курчатова.</w:t>
      </w:r>
    </w:p>
    <w:p w:rsidR="000F5913" w:rsidRDefault="00D37FB3">
      <w:pPr>
        <w:pStyle w:val="af3"/>
        <w:shd w:val="clear" w:color="auto" w:fill="FFFFFF"/>
        <w:spacing w:before="280" w:beforeAutospacing="0" w:after="120" w:afterAutospacing="0" w:line="276" w:lineRule="auto"/>
        <w:jc w:val="both"/>
      </w:pPr>
      <w:r>
        <w:rPr>
          <w:rFonts w:ascii="Arial" w:hAnsi="Arial" w:cs="Arial"/>
        </w:rPr>
        <w:t xml:space="preserve">«Несмотря на то, что в самом Курчатове нет стационарного пункта переливания крови, — желающих поделиться кровью стабильно много. Поэтому раз в квартал </w:t>
      </w:r>
      <w:r>
        <w:rPr>
          <w:rFonts w:ascii="Arial" w:hAnsi="Arial" w:cs="Arial"/>
        </w:rPr>
        <w:t xml:space="preserve">инициируем донорскую акцию, — рассказала организатор мероприятия, депутат Курчатовской городской Думы </w:t>
      </w:r>
      <w:r>
        <w:rPr>
          <w:rFonts w:ascii="Arial" w:hAnsi="Arial" w:cs="Arial"/>
          <w:b/>
          <w:bCs/>
        </w:rPr>
        <w:t>Та</w:t>
      </w:r>
      <w:r>
        <w:rPr>
          <w:rFonts w:ascii="Arial" w:hAnsi="Arial" w:cs="Arial"/>
          <w:b/>
          <w:bCs/>
        </w:rPr>
        <w:t>тьяна Фролова</w:t>
      </w:r>
      <w:r>
        <w:rPr>
          <w:rFonts w:ascii="Arial" w:hAnsi="Arial" w:cs="Arial"/>
        </w:rPr>
        <w:t>. — Норма сдачи крови стандартная — 450 миллилитров, плюс 40 миллилитров для анализа. Всего это десять процентов от общего объема крови в организме человека».</w:t>
      </w:r>
    </w:p>
    <w:p w:rsidR="000F5913" w:rsidRDefault="00D37FB3">
      <w:pPr>
        <w:pStyle w:val="af3"/>
        <w:shd w:val="clear" w:color="auto" w:fill="FFFFFF"/>
        <w:spacing w:before="280" w:beforeAutospacing="0" w:after="120" w:afterAutospacing="0" w:line="276" w:lineRule="auto"/>
        <w:jc w:val="both"/>
      </w:pPr>
      <w:r>
        <w:rPr>
          <w:rFonts w:ascii="Arial" w:hAnsi="Arial" w:cs="Arial"/>
        </w:rPr>
        <w:t>В текущем году это первая донорская акция. В 2022 году состоялось четыре</w:t>
      </w:r>
      <w:bookmarkStart w:id="0" w:name="_GoBack"/>
      <w:bookmarkEnd w:id="0"/>
      <w:r>
        <w:rPr>
          <w:rFonts w:ascii="Arial" w:hAnsi="Arial" w:cs="Arial"/>
        </w:rPr>
        <w:t xml:space="preserve"> выездных м</w:t>
      </w:r>
      <w:r>
        <w:rPr>
          <w:rFonts w:ascii="Arial" w:hAnsi="Arial" w:cs="Arial"/>
        </w:rPr>
        <w:t>ероприятия, в них приняли участие около 300 курчатовцев, сдавшие в целом примерно 147 литров крови.</w:t>
      </w:r>
    </w:p>
    <w:p w:rsidR="000F5913" w:rsidRDefault="00D37FB3">
      <w:pPr>
        <w:pStyle w:val="af3"/>
        <w:shd w:val="clear" w:color="auto" w:fill="FFFFFF"/>
        <w:spacing w:before="280" w:beforeAutospacing="0" w:after="120" w:afterAutospacing="0" w:line="276" w:lineRule="auto"/>
        <w:jc w:val="both"/>
      </w:pPr>
      <w:r>
        <w:rPr>
          <w:rFonts w:ascii="Arial" w:hAnsi="Arial" w:cs="Arial"/>
        </w:rPr>
        <w:t>«Уже три года участвую в донорских акциях, два-три раза в год сдаю кровь. Как говорят, в капле крови — чья-то жизнь. Это то, что и мотивирует на участие в т</w:t>
      </w:r>
      <w:r>
        <w:rPr>
          <w:rFonts w:ascii="Arial" w:hAnsi="Arial" w:cs="Arial"/>
        </w:rPr>
        <w:t xml:space="preserve">аких акциях, — возможность кому-то помочь», — рассказал </w:t>
      </w:r>
      <w:r>
        <w:rPr>
          <w:rFonts w:ascii="Arial" w:hAnsi="Arial" w:cs="Arial"/>
        </w:rPr>
        <w:t>донор</w:t>
      </w:r>
      <w:r>
        <w:rPr>
          <w:rFonts w:ascii="Arial" w:hAnsi="Arial" w:cs="Arial"/>
        </w:rPr>
        <w:t xml:space="preserve">, контролер сварочных работ отдела дефектоскопии металлов и технического контроля Курской АЭС </w:t>
      </w:r>
      <w:r>
        <w:rPr>
          <w:rFonts w:ascii="Arial" w:hAnsi="Arial" w:cs="Arial"/>
          <w:b/>
          <w:bCs/>
        </w:rPr>
        <w:t>Артём Лунёв</w:t>
      </w:r>
      <w:r>
        <w:rPr>
          <w:rFonts w:ascii="Arial" w:hAnsi="Arial" w:cs="Arial"/>
        </w:rPr>
        <w:t>.</w:t>
      </w:r>
    </w:p>
    <w:p w:rsidR="000F5913" w:rsidRDefault="00D37FB3">
      <w:pPr>
        <w:pStyle w:val="af3"/>
        <w:shd w:val="clear" w:color="auto" w:fill="FFFFFF"/>
        <w:spacing w:before="280" w:beforeAutospacing="0" w:after="120" w:afterAutospacing="0" w:line="276" w:lineRule="auto"/>
        <w:jc w:val="both"/>
      </w:pPr>
      <w:r>
        <w:rPr>
          <w:rFonts w:ascii="Arial" w:hAnsi="Arial" w:cs="Arial"/>
        </w:rPr>
        <w:t xml:space="preserve">Звание «Почетный донор России» присвоено 367 курчатовцам. В нынешней акции приняли </w:t>
      </w:r>
      <w:r>
        <w:rPr>
          <w:rFonts w:ascii="Arial" w:hAnsi="Arial" w:cs="Arial"/>
        </w:rPr>
        <w:t>участие не только опытные доноры, но и девять новичков.</w:t>
      </w:r>
    </w:p>
    <w:p w:rsidR="000F5913" w:rsidRDefault="00D37FB3">
      <w:pPr>
        <w:pStyle w:val="af3"/>
        <w:shd w:val="clear" w:color="auto" w:fill="FFFFFF"/>
        <w:spacing w:before="280" w:beforeAutospacing="0" w:after="120" w:afterAutospacing="0" w:line="276" w:lineRule="auto"/>
        <w:jc w:val="both"/>
      </w:pPr>
      <w:r>
        <w:rPr>
          <w:rFonts w:ascii="Arial" w:hAnsi="Arial" w:cs="Arial"/>
        </w:rPr>
        <w:t xml:space="preserve">«Впервые принимаю участие в донорской акции. Посчитал, что моя помощь необходима. Банк крови должен постоянно пополняться», — поделился электрослесарь цеха тепловой автоматики и измерений Курской АЭС </w:t>
      </w:r>
      <w:r>
        <w:rPr>
          <w:rFonts w:ascii="Arial" w:hAnsi="Arial" w:cs="Arial"/>
          <w:b/>
          <w:bCs/>
        </w:rPr>
        <w:t>Евгений Басков</w:t>
      </w:r>
      <w:r>
        <w:rPr>
          <w:rFonts w:ascii="Arial" w:hAnsi="Arial" w:cs="Arial"/>
        </w:rPr>
        <w:t>.</w:t>
      </w:r>
    </w:p>
    <w:p w:rsidR="000F5913" w:rsidRDefault="00D37FB3">
      <w:pPr>
        <w:pStyle w:val="af3"/>
        <w:shd w:val="clear" w:color="auto" w:fill="FFFFFF"/>
        <w:spacing w:before="280" w:beforeAutospacing="0" w:after="120" w:afterAutospacing="0" w:line="276" w:lineRule="auto"/>
        <w:jc w:val="both"/>
      </w:pPr>
      <w:r>
        <w:rPr>
          <w:rFonts w:ascii="Arial" w:hAnsi="Arial" w:cs="Arial"/>
        </w:rPr>
        <w:t>В конце прошлого года донорская служба Курской области вошла в число лидеров Центрального федерального округа и стала одной из первых в стране. Итоги подводились в ходе выездного межрегионального заседания координационного совета по донорст</w:t>
      </w:r>
      <w:r>
        <w:rPr>
          <w:rFonts w:ascii="Arial" w:hAnsi="Arial" w:cs="Arial"/>
        </w:rPr>
        <w:t>ву крови при Общественной палате Российской Федерации.</w:t>
      </w:r>
    </w:p>
    <w:p w:rsidR="000F5913" w:rsidRDefault="00D37FB3">
      <w:pPr>
        <w:pStyle w:val="af3"/>
        <w:shd w:val="clear" w:color="auto" w:fill="FFFFFF"/>
        <w:spacing w:before="280" w:beforeAutospacing="0" w:after="120" w:afterAutospacing="0" w:line="276" w:lineRule="auto"/>
        <w:jc w:val="both"/>
      </w:pPr>
      <w:r>
        <w:rPr>
          <w:rFonts w:ascii="Arial" w:hAnsi="Arial" w:cs="Arial"/>
        </w:rPr>
        <w:lastRenderedPageBreak/>
        <w:t>На сегодняшний день банк крови Курской области обеспечивает 50 медицинских учреждений региона и может производить 14 видов компонентов крови.</w:t>
      </w:r>
    </w:p>
    <w:p w:rsidR="000F5913" w:rsidRDefault="00D37FB3">
      <w:pPr>
        <w:pStyle w:val="af3"/>
        <w:shd w:val="clear" w:color="auto" w:fill="FFFFFF"/>
        <w:spacing w:before="280" w:beforeAutospacing="0" w:after="120" w:afterAutospacing="0" w:line="276" w:lineRule="auto"/>
        <w:jc w:val="both"/>
      </w:pPr>
      <w:r>
        <w:rPr>
          <w:rFonts w:ascii="Arial" w:hAnsi="Arial" w:cs="Arial"/>
        </w:rPr>
        <w:t>«Приятно осознавать, что в общем результате есть вклад атом</w:t>
      </w:r>
      <w:r>
        <w:rPr>
          <w:rFonts w:ascii="Arial" w:hAnsi="Arial" w:cs="Arial"/>
        </w:rPr>
        <w:t xml:space="preserve">щиков. Сейчас в области создан хороший запас крови, сформирован банк доноров. Дефицита нет, — отметила </w:t>
      </w:r>
      <w:r>
        <w:rPr>
          <w:rFonts w:ascii="Arial" w:hAnsi="Arial" w:cs="Arial"/>
          <w:b/>
          <w:bCs/>
        </w:rPr>
        <w:t>Татьяна Фролова</w:t>
      </w:r>
      <w:r>
        <w:rPr>
          <w:rFonts w:ascii="Arial" w:hAnsi="Arial" w:cs="Arial"/>
        </w:rPr>
        <w:t>. — Сейчас работаем над формированием регистра доноров костного мозга. Это направление нам еще предстоит развить».</w:t>
      </w:r>
    </w:p>
    <w:p w:rsidR="000F5913" w:rsidRDefault="00D37FB3">
      <w:pPr>
        <w:pStyle w:val="af3"/>
        <w:shd w:val="clear" w:color="auto" w:fill="FFFFFF"/>
        <w:spacing w:before="280" w:beforeAutospacing="0" w:after="120" w:afterAutospacing="0" w:line="276" w:lineRule="auto"/>
        <w:jc w:val="both"/>
      </w:pPr>
      <w:r>
        <w:rPr>
          <w:rFonts w:ascii="Arial" w:hAnsi="Arial" w:cs="Arial"/>
          <w:i/>
          <w:iCs/>
        </w:rPr>
        <w:t>*Госкорпорация «Росатом</w:t>
      </w:r>
      <w:r>
        <w:rPr>
          <w:rFonts w:ascii="Arial" w:hAnsi="Arial" w:cs="Arial"/>
          <w:i/>
          <w:iCs/>
        </w:rPr>
        <w:t>» с 2008 года реализует проект «Пульсация», направленный на популяризацию донорства крови среди работников предприятий атомной отрасли.</w:t>
      </w:r>
    </w:p>
    <w:p w:rsidR="000F5913" w:rsidRDefault="00D37FB3">
      <w:pPr>
        <w:pStyle w:val="af3"/>
        <w:shd w:val="clear" w:color="auto" w:fill="FFFFFF"/>
        <w:spacing w:before="280" w:beforeAutospacing="0" w:after="120" w:afterAutospacing="0" w:line="276" w:lineRule="auto"/>
        <w:jc w:val="both"/>
      </w:pPr>
      <w:r>
        <w:rPr>
          <w:rFonts w:ascii="Arial" w:hAnsi="Arial" w:cs="Arial"/>
          <w:i/>
          <w:iCs/>
        </w:rPr>
        <w:t>Донорство — одно из самых доступных и важных видов благотворительности. Переливание крови ежегодно позволяет спасать тыс</w:t>
      </w:r>
      <w:r>
        <w:rPr>
          <w:rFonts w:ascii="Arial" w:hAnsi="Arial" w:cs="Arial"/>
          <w:i/>
          <w:iCs/>
        </w:rPr>
        <w:t>ячи жизней. Донорство в России поддержано национальным проектом «Здравоохранение».</w:t>
      </w:r>
    </w:p>
    <w:p w:rsidR="000F5913" w:rsidRDefault="00D37FB3">
      <w:pPr>
        <w:spacing w:after="120"/>
        <w:jc w:val="right"/>
        <w:rPr>
          <w:b/>
          <w:bCs/>
        </w:rPr>
      </w:pPr>
      <w:r>
        <w:rPr>
          <w:b/>
          <w:bCs/>
          <w:sz w:val="24"/>
          <w:szCs w:val="24"/>
        </w:rPr>
        <w:t>Управление информации и общественных связей Курской АЭС</w:t>
      </w:r>
    </w:p>
    <w:sectPr w:rsidR="000F5913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913"/>
    <w:rsid w:val="000F5913"/>
    <w:rsid w:val="00D3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3A9B98-C58F-42ED-84C5-DC15DA15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10">
    <w:name w:val="Гиперссылка1"/>
    <w:basedOn w:val="a0"/>
    <w:uiPriority w:val="99"/>
    <w:unhideWhenUsed/>
    <w:qFormat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-">
    <w:name w:val="Интернет-ссылка"/>
    <w:rsid w:val="00C17646"/>
    <w:rPr>
      <w:color w:val="000080"/>
      <w:u w:val="single"/>
    </w:rPr>
  </w:style>
  <w:style w:type="paragraph" w:styleId="a9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rsid w:val="00C17646"/>
    <w:pPr>
      <w:spacing w:after="140"/>
    </w:pPr>
  </w:style>
  <w:style w:type="paragraph" w:styleId="ab">
    <w:name w:val="List"/>
    <w:basedOn w:val="aa"/>
    <w:rsid w:val="00C17646"/>
    <w:rPr>
      <w:rFonts w:cs="Noto Sans Devanagari"/>
    </w:rPr>
  </w:style>
  <w:style w:type="paragraph" w:styleId="ac">
    <w:name w:val="caption"/>
    <w:basedOn w:val="a"/>
    <w:qFormat/>
    <w:rsid w:val="00C1764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C17646"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next w:val="aa"/>
    <w:qFormat/>
    <w:rsid w:val="00C17646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  <w:rsid w:val="00C17646"/>
  </w:style>
  <w:style w:type="paragraph" w:styleId="af5">
    <w:name w:val="List Paragraph"/>
    <w:basedOn w:val="a"/>
    <w:uiPriority w:val="34"/>
    <w:qFormat/>
    <w:rsid w:val="00A93EF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BC5F-D737-4345-BC0D-65EB7104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436</Words>
  <Characters>2489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Антон Бородин</cp:lastModifiedBy>
  <cp:revision>115</cp:revision>
  <cp:lastPrinted>2021-12-16T06:09:00Z</cp:lastPrinted>
  <dcterms:created xsi:type="dcterms:W3CDTF">2021-12-16T08:16:00Z</dcterms:created>
  <dcterms:modified xsi:type="dcterms:W3CDTF">2023-01-31T09:55:00Z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