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16" y="2108"/>
                      <wp:lineTo x="2672" y="3264"/>
                      <wp:lineTo x="1320" y="7137"/>
                      <wp:lineTo x="1457" y="15653"/>
                      <wp:lineTo x="3344" y="19931"/>
                      <wp:lineTo x="3880" y="19931"/>
                      <wp:lineTo x="5103" y="19931"/>
                      <wp:lineTo x="6311" y="19931"/>
                      <wp:lineTo x="15221" y="15288"/>
                      <wp:lineTo x="15221" y="14518"/>
                      <wp:lineTo x="18460" y="11395"/>
                      <wp:lineTo x="19540" y="9853"/>
                      <wp:lineTo x="18868" y="8313"/>
                      <wp:lineTo x="19668" y="7137"/>
                      <wp:lineTo x="17516" y="5981"/>
                      <wp:lineTo x="5503" y="2108"/>
                      <wp:lineTo x="3616" y="210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shape id="shape_0" ID="Надпись 4" stroked="f" style="position:absolute;margin-left:-22.3pt;margin-top:1.1pt;width:505.15pt;height:114.6pt">
                  <w10:wrap type="none"/>
                  <v:fill o:detectmouseclick="t" on="false"/>
                  <v:stroke color="#3465a4" joinstyle="round" endcap="flat"/>
                </v:shape>
              </w:pic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Управление информации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и общественных связей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Курской АЭС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Тел./ факс: +7 (47131) 4-95-41,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E-mail: iac@kunpp.ru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www.rosenergoatom.ru</w:t>
            </w:r>
          </w:p>
        </w:tc>
      </w:tr>
    </w:tbl>
    <w:p>
      <w:pPr>
        <w:pStyle w:val="Normal"/>
        <w:spacing w:before="80" w:after="80"/>
        <w:jc w:val="both"/>
        <w:rPr>
          <w:b/>
          <w:b/>
          <w:bCs/>
        </w:rPr>
      </w:pPr>
      <w:r>
        <w:rPr>
          <w:rFonts w:eastAsia="Rosatom"/>
          <w:b/>
          <w:bCs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jc w:val="both"/>
        <w:rPr>
          <w:rFonts w:eastAsia="Rosatom"/>
          <w:b/>
          <w:b/>
          <w:sz w:val="24"/>
          <w:szCs w:val="24"/>
        </w:rPr>
      </w:pPr>
      <w:r>
        <w:rPr>
          <w:rFonts w:eastAsia="Rosatom"/>
          <w:b/>
          <w:sz w:val="24"/>
          <w:szCs w:val="24"/>
        </w:rPr>
        <w:t>14.02.2023</w:t>
      </w:r>
    </w:p>
    <w:p>
      <w:pPr>
        <w:pStyle w:val="Style25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Курская АЭС-2: на энергоблоке №1 в проектное положение установлены резервные дизель-генераторные установки</w:t>
      </w:r>
    </w:p>
    <w:p>
      <w:pPr>
        <w:pStyle w:val="Style25"/>
        <w:ind w:left="0" w:hanging="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Две резервные дизель-генераторные установки установлены на штатное место в зданиях резервных дизельных электростанций первого энергоблока строящейся Курской АЭС-2. Это первое выполненное государственное задание на площадке сооружения в текущем году.</w:t>
      </w:r>
    </w:p>
    <w:p>
      <w:pPr>
        <w:pStyle w:val="Style25"/>
        <w:ind w:left="0" w:hanging="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Резервные дизель-генераторы будут обеспечивать питание оборудования и систем АЭС в случае отсутствия внешних и внутренних источников электроснабжения. Установки предназначены для использования в системе аварийного электроснабжения и обеспечивают работу основных потребителей систем безопасности – насосного оборудования систем ввода бора, расхолаживания первого контура и бассейна выдержки топлива, технической воды ответственных потребителей, аварийного расхолаживания парогенераторов, отдельных систем вентиляции.</w:t>
      </w:r>
    </w:p>
    <w:p>
      <w:pPr>
        <w:pStyle w:val="Style25"/>
        <w:ind w:left="0" w:hanging="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«На протяжении всего срока эксплуатации дизель-генераторные установки находятся в режиме «ожидания», с поддержанием постоянной готовности к автоматическому пуску и приему нагрузки при поступлении сигнала. В случае нештатной ситуации (потери внешних и внутренних источников электроснабжения) пуск установки с полным приемом нагрузки происходит автоматически не более чем через 15 секунд после поступления сигнала от управляющих систем безопасности. Также существует возможность дистанционного запуска дизель-генераторов с блочного и резервного пультов управления реактором в случае несрабатывания автоматики, а также при проведении регламентных опробований оборудования», – отметил особенности работы оборудования первый заместитель директора по сооружению новых блоков Курской АЭС </w:t>
      </w:r>
      <w:r>
        <w:rPr>
          <w:b/>
          <w:bCs/>
          <w:sz w:val="24"/>
          <w:szCs w:val="24"/>
        </w:rPr>
        <w:t>Андрей Ошарин.</w:t>
      </w:r>
    </w:p>
    <w:p>
      <w:pPr>
        <w:pStyle w:val="Style25"/>
        <w:ind w:left="0" w:hanging="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«Работы по установке выполняли специалисты АО «Энергоспецмонтаж». </w:t>
      </w:r>
      <w:bookmarkStart w:id="0" w:name="_GoBack"/>
      <w:bookmarkEnd w:id="0"/>
      <w:r>
        <w:rPr>
          <w:sz w:val="24"/>
          <w:szCs w:val="24"/>
        </w:rPr>
        <w:t xml:space="preserve">Теперь нам предстоит заняться работами по обвязке дизель-генераторов, электромонтажными и пусконаладочными работами для подготовки данного оборудования к участию в этапе горячей и холодной обкатки реакторной установки», – прокомментировал выполненные работы вице-президент АО «Атомстройэкспорт», директор проекта по сооружению Курской АЭС-2 </w:t>
      </w:r>
      <w:r>
        <w:rPr>
          <w:b/>
          <w:bCs/>
          <w:sz w:val="24"/>
          <w:szCs w:val="24"/>
        </w:rPr>
        <w:t>Олег Шперле</w:t>
      </w:r>
      <w:r>
        <w:rPr>
          <w:sz w:val="24"/>
          <w:szCs w:val="24"/>
        </w:rPr>
        <w:t>.</w:t>
      </w:r>
    </w:p>
    <w:p>
      <w:pPr>
        <w:pStyle w:val="Style25"/>
        <w:ind w:left="0" w:hanging="0"/>
        <w:jc w:val="both"/>
        <w:rPr>
          <w:b/>
          <w:b/>
          <w:bCs/>
          <w:sz w:val="24"/>
          <w:szCs w:val="24"/>
        </w:rPr>
      </w:pPr>
      <w:r>
        <w:rPr>
          <w:rFonts w:eastAsia="Cambria" w:cs="Arial" w:eastAsiaTheme="minorHAnsi"/>
          <w:kern w:val="0"/>
          <w:sz w:val="24"/>
          <w:lang w:eastAsia="en-US"/>
        </w:rPr>
        <w:t>Выпо</w:t>
      </w:r>
      <w:r>
        <w:rPr>
          <w:rFonts w:eastAsia="Arial" w:cs="Arial"/>
          <w:kern w:val="0"/>
          <w:sz w:val="24"/>
          <w:lang w:eastAsia="en-US"/>
        </w:rPr>
        <w:t>лнение данного события еще на шаг приближает этап физического пуска энергоблока Курской АЭС-2. Сооружение станции замещения имеет стратегическое значение для атомной отрасли России. Энергетика является основой поступательного социально-экономического развития страны, снабжения промышленности и граждан. Россия продолжает модернизацию энергокомплекса, в том числе, атомных мощностей. Эта работа осуществляется с учетом современных трендов цифровизации и замещения импортного оборудования. Доля низкоуглеродной электрогенерации в российской энергетике составляет уже около 40%. В перспективе, с учетом увеличения доли атомной генерации, она будет только расти.</w:t>
      </w:r>
    </w:p>
    <w:p>
      <w:pPr>
        <w:pStyle w:val="Style25"/>
        <w:ind w:left="0" w:hanging="0"/>
        <w:jc w:val="both"/>
        <w:rPr>
          <w:b/>
          <w:b/>
          <w:bCs/>
          <w:sz w:val="24"/>
          <w:szCs w:val="24"/>
        </w:rPr>
      </w:pPr>
      <w:r>
        <w:rPr>
          <w:i/>
          <w:sz w:val="24"/>
          <w:szCs w:val="24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>
      <w:pPr>
        <w:pStyle w:val="Normal"/>
        <w:spacing w:before="0" w:after="120"/>
        <w:ind w:left="0" w:hanging="0"/>
        <w:jc w:val="right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PT Astra Serif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30eb8"/>
    <w:rPr>
      <w:color w:val="0000FF"/>
      <w:u w:val="single"/>
    </w:rPr>
  </w:style>
  <w:style w:type="character" w:styleId="Style12">
    <w:name w:val="Выделение"/>
    <w:basedOn w:val="DefaultParagraphFont"/>
    <w:uiPriority w:val="20"/>
    <w:qFormat/>
    <w:rsid w:val="00794b65"/>
    <w:rPr>
      <w:i/>
      <w:iCs/>
    </w:rPr>
  </w:style>
  <w:style w:type="character" w:styleId="Style13">
    <w:name w:val="Интернет-ссылка"/>
    <w:rsid w:val="00c17646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a"/>
    <w:qFormat/>
    <w:rsid w:val="00c51143"/>
    <w:rPr/>
  </w:style>
  <w:style w:type="character" w:styleId="Style15" w:customStyle="1">
    <w:name w:val="Красная строка Знак"/>
    <w:basedOn w:val="Style14"/>
    <w:link w:val="af8"/>
    <w:uiPriority w:val="99"/>
    <w:semiHidden/>
    <w:qFormat/>
    <w:rsid w:val="00c51143"/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character" w:styleId="Style16" w:customStyle="1">
    <w:name w:val="Основной текст с отступом Знак"/>
    <w:basedOn w:val="DefaultParagraphFont"/>
    <w:link w:val="afa"/>
    <w:uiPriority w:val="99"/>
    <w:semiHidden/>
    <w:qFormat/>
    <w:rsid w:val="00171cb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b"/>
    <w:rsid w:val="00c17646"/>
    <w:pPr>
      <w:spacing w:before="0" w:after="140"/>
    </w:pPr>
    <w:rPr/>
  </w:style>
  <w:style w:type="paragraph" w:styleId="Style19">
    <w:name w:val="List"/>
    <w:basedOn w:val="Style18"/>
    <w:rsid w:val="00c17646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Заголовок1"/>
    <w:basedOn w:val="Normal"/>
    <w:next w:val="Style18"/>
    <w:qFormat/>
    <w:rsid w:val="00c17646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c17646"/>
    <w:pPr>
      <w:suppressLineNumbers/>
    </w:pPr>
    <w:rPr>
      <w:rFonts w:cs="Noto Sans Devanagari"/>
    </w:rPr>
  </w:style>
  <w:style w:type="paragraph" w:styleId="Style22">
    <w:name w:val="Title"/>
    <w:basedOn w:val="Normal"/>
    <w:next w:val="Style18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3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 w:customStyle="1">
    <w:name w:val="Содержимое врезки"/>
    <w:basedOn w:val="Normal"/>
    <w:qFormat/>
    <w:rsid w:val="00c17646"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BodyTextIndent">
    <w:name w:val="Body Text Indent"/>
    <w:basedOn w:val="Style18"/>
    <w:link w:val="af9"/>
    <w:uiPriority w:val="99"/>
    <w:semiHidden/>
    <w:unhideWhenUsed/>
    <w:qFormat/>
    <w:rsid w:val="00c51143"/>
    <w:pPr>
      <w:spacing w:lineRule="auto" w:line="259" w:before="0" w:after="160"/>
      <w:ind w:firstLine="360"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Standard" w:customStyle="1">
    <w:name w:val="Standard"/>
    <w:qFormat/>
    <w:rsid w:val="00c51143"/>
    <w:pPr>
      <w:widowControl/>
      <w:suppressAutoHyphens w:val="true"/>
      <w:bidi w:val="0"/>
      <w:spacing w:before="0" w:after="0"/>
      <w:jc w:val="left"/>
    </w:pPr>
    <w:rPr>
      <w:rFonts w:ascii="PT Astra Serif;Arial" w:hAnsi="PT Astra Serif;Arial" w:eastAsia="PT Astra Serif;Arial" w:cs="PT Astra Serif;Arial"/>
      <w:color w:val="000000"/>
      <w:kern w:val="2"/>
      <w:sz w:val="28"/>
      <w:szCs w:val="24"/>
      <w:lang w:val="en-GB" w:eastAsia="zh-CN" w:bidi="ar-SA"/>
    </w:rPr>
  </w:style>
  <w:style w:type="paragraph" w:styleId="Style25">
    <w:name w:val="Body Text Indent"/>
    <w:basedOn w:val="Normal"/>
    <w:link w:val="afb"/>
    <w:uiPriority w:val="99"/>
    <w:semiHidden/>
    <w:unhideWhenUsed/>
    <w:rsid w:val="00171cb9"/>
    <w:pPr>
      <w:spacing w:before="0" w:after="120"/>
      <w:ind w:left="283" w:hanging="0"/>
    </w:pPr>
    <w:rPr/>
  </w:style>
  <w:style w:type="paragraph" w:styleId="Textbody" w:customStyle="1">
    <w:name w:val="Text body"/>
    <w:basedOn w:val="Normal"/>
    <w:qFormat/>
    <w:rsid w:val="00171cb9"/>
    <w:pPr>
      <w:widowControl w:val="false"/>
      <w:spacing w:lineRule="auto" w:line="240"/>
      <w:jc w:val="both"/>
    </w:pPr>
    <w:rPr>
      <w:rFonts w:ascii="PT Astra Serif" w:hAnsi="PT Astra Serif" w:eastAsia="PT Astra Serif" w:cs="PT Astra Serif"/>
      <w:kern w:val="2"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0B4A-C939-4E30-A5CA-942767C4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LibreOffice/6.4.6.2$Linux_X86_64 LibreOffice_project/40$Build-2</Application>
  <Pages>2</Pages>
  <Words>377</Words>
  <Characters>2914</Characters>
  <CharactersWithSpaces>3278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2023-02-14T11:32:21Z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