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45" w:type="dxa"/>
        <w:jc w:val="left"/>
        <w:tblInd w:w="0" w:type="dxa"/>
        <w:tblCellMar>
          <w:top w:w="0" w:type="dxa"/>
          <w:left w:w="108" w:type="dxa"/>
          <w:bottom w:w="0" w:type="dxa"/>
          <w:right w:w="108" w:type="dxa"/>
        </w:tblCellMar>
        <w:tblLook w:lastRow="0" w:firstRow="1" w:lastColumn="0" w:firstColumn="1" w:val="04a0" w:noHBand="0" w:noVBand="1"/>
      </w:tblPr>
      <w:tblGrid>
        <w:gridCol w:w="5571"/>
        <w:gridCol w:w="3673"/>
      </w:tblGrid>
      <w:tr>
        <w:trPr/>
        <w:tc>
          <w:tcPr>
            <w:tcW w:w="5571" w:type="dxa"/>
            <w:tcBorders/>
            <w:shd w:color="auto" w:fill="auto" w:val="clear"/>
          </w:tcPr>
          <w:p>
            <w:pPr>
              <w:pStyle w:val="Normal"/>
              <w:widowControl w:val="false"/>
              <w:ind w:left="-250" w:hanging="0"/>
              <w:rPr>
                <w:rFonts w:ascii="Trebuchet MS" w:hAnsi="Trebuchet MS"/>
                <w:b/>
                <w:b/>
                <w:sz w:val="36"/>
                <w:szCs w:val="36"/>
              </w:rPr>
            </w:pPr>
            <w:r>
              <w:rPr>
                <w:rFonts w:ascii="Trebuchet MS" w:hAnsi="Trebuchet MS"/>
                <w:b/>
                <w:sz w:val="36"/>
                <w:szCs w:val="36"/>
              </w:rPr>
              <mc:AlternateContent>
                <mc:Choice Requires="wps">
                  <w:drawing>
                    <wp:anchor behindDoc="0" distT="0" distB="0" distL="0" distR="0" simplePos="0" locked="0" layoutInCell="1" allowOverlap="1" relativeHeight="3" wp14:anchorId="41C53155">
                      <wp:simplePos x="0" y="0"/>
                      <wp:positionH relativeFrom="margin">
                        <wp:posOffset>-283845</wp:posOffset>
                      </wp:positionH>
                      <wp:positionV relativeFrom="paragraph">
                        <wp:posOffset>13970</wp:posOffset>
                      </wp:positionV>
                      <wp:extent cx="6417945" cy="1457960"/>
                      <wp:effectExtent l="0" t="0" r="0" b="0"/>
                      <wp:wrapNone/>
                      <wp:docPr id="1" name="Надпись 4"/>
                      <a:graphic xmlns:a="http://schemas.openxmlformats.org/drawingml/2006/main">
                        <a:graphicData uri="http://schemas.microsoft.com/office/word/2010/wordprocessingShape">
                          <wps:wsp>
                            <wps:cNvSpPr/>
                            <wps:spPr>
                              <a:xfrm>
                                <a:off x="0" y="0"/>
                                <a:ext cx="6417360" cy="1457280"/>
                              </a:xfrm>
                              <a:prstGeom prst="rect">
                                <a:avLst/>
                              </a:prstGeom>
                              <a:noFill/>
                              <a:ln w="6480">
                                <a:noFill/>
                              </a:ln>
                            </wps:spPr>
                            <wps:style>
                              <a:lnRef idx="0"/>
                              <a:fillRef idx="0"/>
                              <a:effectRef idx="0"/>
                              <a:fontRef idx="minor"/>
                            </wps:style>
                            <wps:txb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sz w:val="20"/>
                                      <w:szCs w:val="20"/>
                                    </w:rPr>
                                  </w:r>
                                </w:p>
                                <w:p>
                                  <w:pPr>
                                    <w:pStyle w:val="Style21"/>
                                    <w:widowControl w:val="false"/>
                                    <w:tabs>
                                      <w:tab w:val="clear" w:pos="720"/>
                                      <w:tab w:val="left" w:pos="8080" w:leader="none"/>
                                    </w:tabs>
                                    <w:spacing w:lineRule="auto" w:line="240"/>
                                    <w:ind w:left="4820" w:right="-22" w:hanging="0"/>
                                    <w:rPr>
                                      <w:sz w:val="20"/>
                                      <w:szCs w:val="20"/>
                                    </w:rPr>
                                  </w:pPr>
                                  <w:r>
                                    <w:rPr>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2">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3">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r>
                                </w:p>
                              </w:txbxContent>
                            </wps:txbx>
                            <wps:bodyPr>
                              <a:noAutofit/>
                            </wps:bodyPr>
                          </wps:wsp>
                        </a:graphicData>
                      </a:graphic>
                    </wp:anchor>
                  </w:drawing>
                </mc:Choice>
                <mc:Fallback>
                  <w:pict>
                    <v:rect id="shape_0" ID="Надпись 4" stroked="f" style="position:absolute;margin-left:-22.35pt;margin-top:1.1pt;width:505.25pt;height:114.7pt;mso-position-horizontal-relative:margin" wp14:anchorId="41C53155">
                      <w10:wrap type="square"/>
                      <v:fill o:detectmouseclick="t" on="false"/>
                      <v:stroke color="#3465a4" weight="6480" joinstyle="round" endcap="flat"/>
                      <v:textbox>
                        <w:txbxContent>
                          <w:p>
                            <w:pPr>
                              <w:pStyle w:val="Style21"/>
                              <w:widowControl w:val="false"/>
                              <w:tabs>
                                <w:tab w:val="clear" w:pos="720"/>
                                <w:tab w:val="left" w:pos="8080" w:leader="none"/>
                              </w:tabs>
                              <w:spacing w:lineRule="auto" w:line="240" w:before="0" w:after="120"/>
                              <w:ind w:left="4820" w:right="-23" w:hanging="0"/>
                              <w:rPr>
                                <w:rFonts w:eastAsia="Rosatom"/>
                                <w:color w:val="343433"/>
                                <w:sz w:val="20"/>
                                <w:szCs w:val="16"/>
                              </w:rPr>
                            </w:pPr>
                            <w:r>
                              <w:rPr>
                                <w:rFonts w:eastAsia="Rosatom"/>
                                <w:color w:val="343433"/>
                                <w:sz w:val="20"/>
                                <w:szCs w:val="16"/>
                              </w:rPr>
                              <w:t>_____________________________</w:t>
                            </w:r>
                          </w:p>
                          <w:p>
                            <w:pPr>
                              <w:pStyle w:val="Style21"/>
                              <w:widowControl w:val="false"/>
                              <w:tabs>
                                <w:tab w:val="clear" w:pos="720"/>
                                <w:tab w:val="left" w:pos="8080" w:leader="none"/>
                              </w:tabs>
                              <w:spacing w:lineRule="auto" w:line="240"/>
                              <w:ind w:left="4820" w:right="-22" w:hanging="0"/>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pPr>
                              <w:pStyle w:val="Style21"/>
                              <w:widowControl w:val="false"/>
                              <w:tabs>
                                <w:tab w:val="clear" w:pos="720"/>
                                <w:tab w:val="left" w:pos="8080" w:leader="none"/>
                              </w:tabs>
                              <w:spacing w:lineRule="auto" w:line="240"/>
                              <w:ind w:left="4820" w:right="-22" w:hanging="0"/>
                              <w:rPr>
                                <w:sz w:val="20"/>
                                <w:szCs w:val="20"/>
                              </w:rPr>
                            </w:pPr>
                            <w:r>
                              <w:rPr>
                                <w:sz w:val="20"/>
                                <w:szCs w:val="20"/>
                              </w:rPr>
                            </w:r>
                          </w:p>
                          <w:p>
                            <w:pPr>
                              <w:pStyle w:val="Style21"/>
                              <w:widowControl w:val="false"/>
                              <w:tabs>
                                <w:tab w:val="clear" w:pos="720"/>
                                <w:tab w:val="left" w:pos="8080" w:leader="none"/>
                              </w:tabs>
                              <w:spacing w:lineRule="auto" w:line="240"/>
                              <w:ind w:left="4820" w:right="-22" w:hanging="0"/>
                              <w:rPr>
                                <w:sz w:val="20"/>
                                <w:szCs w:val="20"/>
                              </w:rPr>
                            </w:pPr>
                            <w:r>
                              <w:rPr>
                                <w:sz w:val="20"/>
                                <w:szCs w:val="20"/>
                              </w:rPr>
                              <w:t>Тел./ факс: +7 (47131) 4-95-41,</w:t>
                            </w:r>
                          </w:p>
                          <w:p>
                            <w:pPr>
                              <w:pStyle w:val="Style21"/>
                              <w:widowControl w:val="false"/>
                              <w:tabs>
                                <w:tab w:val="clear" w:pos="720"/>
                                <w:tab w:val="left" w:pos="8080" w:leader="none"/>
                              </w:tabs>
                              <w:spacing w:lineRule="auto" w:line="240"/>
                              <w:ind w:left="4820" w:right="-22" w:hanging="0"/>
                              <w:rPr>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4">
                              <w:r>
                                <w:rPr>
                                  <w:rFonts w:eastAsia="Rosatom"/>
                                  <w:color w:val="0070C0"/>
                                  <w:sz w:val="20"/>
                                  <w:szCs w:val="16"/>
                                  <w:lang w:val="en-US"/>
                                </w:rPr>
                                <w:t>iac@kunpp.ru</w:t>
                              </w:r>
                            </w:hyperlink>
                          </w:p>
                          <w:p>
                            <w:pPr>
                              <w:pStyle w:val="Style21"/>
                              <w:widowControl w:val="false"/>
                              <w:tabs>
                                <w:tab w:val="clear" w:pos="720"/>
                                <w:tab w:val="left" w:pos="8080" w:leader="none"/>
                              </w:tabs>
                              <w:spacing w:lineRule="auto" w:line="240"/>
                              <w:ind w:left="4820" w:right="-22" w:hanging="0"/>
                              <w:rPr>
                                <w:rFonts w:eastAsia="Rosatom"/>
                                <w:color w:val="0070C0"/>
                                <w:szCs w:val="16"/>
                                <w:lang w:val="en-US"/>
                              </w:rPr>
                            </w:pPr>
                            <w:hyperlink r:id="rId5">
                              <w:r>
                                <w:rPr>
                                  <w:rFonts w:eastAsia="Rosatom"/>
                                  <w:color w:val="0070C0"/>
                                  <w:sz w:val="20"/>
                                  <w:szCs w:val="16"/>
                                  <w:lang w:val="en-US"/>
                                </w:rPr>
                                <w:t>www.rosenergoatom.ru</w:t>
                              </w:r>
                            </w:hyperlink>
                          </w:p>
                          <w:p>
                            <w:pPr>
                              <w:pStyle w:val="Style21"/>
                              <w:widowControl w:val="false"/>
                              <w:tabs>
                                <w:tab w:val="clear" w:pos="720"/>
                                <w:tab w:val="left" w:pos="8080" w:leader="none"/>
                              </w:tabs>
                              <w:spacing w:lineRule="auto" w:line="240"/>
                              <w:ind w:left="4820" w:right="-22" w:hanging="0"/>
                              <w:rPr>
                                <w:rFonts w:eastAsia="Rosatom"/>
                                <w:color w:val="343433"/>
                                <w:sz w:val="20"/>
                                <w:szCs w:val="16"/>
                              </w:rPr>
                            </w:pPr>
                            <w:r>
                              <w:rPr>
                                <w:rFonts w:eastAsia="Rosatom"/>
                                <w:color w:val="343433"/>
                                <w:sz w:val="20"/>
                                <w:szCs w:val="16"/>
                              </w:rPr>
                              <w:t>______________________________</w:t>
                            </w:r>
                          </w:p>
                          <w:p>
                            <w:pPr>
                              <w:pStyle w:val="Style21"/>
                              <w:widowControl w:val="false"/>
                              <w:tabs>
                                <w:tab w:val="clear" w:pos="720"/>
                                <w:tab w:val="left" w:pos="8080" w:leader="none"/>
                              </w:tabs>
                              <w:spacing w:lineRule="auto" w:line="240"/>
                              <w:ind w:left="4820" w:right="-22" w:hanging="0"/>
                              <w:rPr>
                                <w:sz w:val="20"/>
                                <w:szCs w:val="16"/>
                              </w:rPr>
                            </w:pPr>
                            <w:r>
                              <w:rPr/>
                            </w:r>
                          </w:p>
                        </w:txbxContent>
                      </v:textbox>
                    </v:rect>
                  </w:pict>
                </mc:Fallback>
              </mc:AlternateContent>
              <w:drawing>
                <wp:anchor behindDoc="0" distT="0" distB="0" distL="114300" distR="114300" simplePos="0" locked="0" layoutInCell="1" allowOverlap="1" relativeHeight="2">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516" y="2189"/>
                      <wp:lineTo x="2551" y="3345"/>
                      <wp:lineTo x="1206" y="7177"/>
                      <wp:lineTo x="1343" y="15653"/>
                      <wp:lineTo x="3244" y="19891"/>
                      <wp:lineTo x="3781" y="19891"/>
                      <wp:lineTo x="5017" y="19891"/>
                      <wp:lineTo x="6226" y="19891"/>
                      <wp:lineTo x="15207" y="15288"/>
                      <wp:lineTo x="15207" y="14518"/>
                      <wp:lineTo x="18475" y="11395"/>
                      <wp:lineTo x="19554" y="9894"/>
                      <wp:lineTo x="18882" y="8354"/>
                      <wp:lineTo x="19683" y="7177"/>
                      <wp:lineTo x="17516" y="6022"/>
                      <wp:lineTo x="5418" y="2189"/>
                      <wp:lineTo x="3516" y="2189"/>
                    </wp:wrapPolygon>
                  </wp:wrapTight>
                  <wp:docPr id="3"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D:\Изображения\#DESIGN\logo\КуАЭС new logo 2020\лого для пресс-релиза-КуАЭС.png"/>
                          <pic:cNvPicPr>
                            <a:picLocks noChangeAspect="1" noChangeArrowheads="1"/>
                          </pic:cNvPicPr>
                        </pic:nvPicPr>
                        <pic:blipFill>
                          <a:blip r:embed="rId6"/>
                          <a:stretch>
                            <a:fillRect/>
                          </a:stretch>
                        </pic:blipFill>
                        <pic:spPr bwMode="auto">
                          <a:xfrm>
                            <a:off x="0" y="0"/>
                            <a:ext cx="3060700" cy="1057275"/>
                          </a:xfrm>
                          <a:prstGeom prst="rect">
                            <a:avLst/>
                          </a:prstGeom>
                        </pic:spPr>
                      </pic:pic>
                    </a:graphicData>
                  </a:graphic>
                </wp:anchor>
              </w:drawing>
            </w:r>
          </w:p>
        </w:tc>
        <w:tc>
          <w:tcPr>
            <w:tcW w:w="3673" w:type="dxa"/>
            <w:tcBorders/>
            <w:shd w:color="auto" w:fill="auto" w:val="clear"/>
          </w:tcPr>
          <w:p>
            <w:pPr>
              <w:pStyle w:val="Normal"/>
              <w:widowControl w:val="false"/>
              <w:spacing w:before="0" w:after="0"/>
              <w:contextualSpacing/>
              <w:rPr>
                <w:b/>
                <w:b/>
                <w:sz w:val="16"/>
                <w:szCs w:val="16"/>
                <w:lang w:val="en-US"/>
              </w:rPr>
            </w:pPr>
            <w:r>
              <w:rPr>
                <w:b/>
                <w:sz w:val="16"/>
                <w:szCs w:val="16"/>
                <w:lang w:val="en-US"/>
              </w:rPr>
            </w:r>
          </w:p>
        </w:tc>
      </w:tr>
    </w:tbl>
    <w:p>
      <w:pPr>
        <w:pStyle w:val="Normal"/>
        <w:spacing w:beforeAutospacing="1" w:after="80"/>
        <w:rPr>
          <w:b/>
          <w:b/>
          <w:bCs/>
        </w:rPr>
      </w:pPr>
      <w:r>
        <w:rPr>
          <w:rFonts w:eastAsia="Rosatom" w:ascii="Trebuchet MS" w:hAnsi="Trebuchet MS"/>
          <w:b/>
          <w:bCs/>
          <w:color w:val="343433"/>
          <w:sz w:val="24"/>
          <w:szCs w:val="24"/>
        </w:rPr>
        <w:t>ПРЕСС-РЕЛИЗ</w:t>
      </w:r>
    </w:p>
    <w:p>
      <w:pPr>
        <w:pStyle w:val="Normal"/>
        <w:spacing w:beforeAutospacing="1" w:after="80"/>
        <w:rPr>
          <w:b/>
          <w:b/>
          <w:bCs/>
        </w:rPr>
      </w:pPr>
      <w:r>
        <w:rPr>
          <w:rFonts w:eastAsia="Rosatom" w:ascii="Trebuchet MS" w:hAnsi="Trebuchet MS"/>
          <w:b/>
          <w:bCs/>
          <w:color w:val="343433"/>
          <w:sz w:val="24"/>
          <w:szCs w:val="24"/>
        </w:rPr>
        <w:t>28.02.2023</w:t>
      </w:r>
    </w:p>
    <w:p>
      <w:pPr>
        <w:pStyle w:val="Normal"/>
        <w:spacing w:beforeAutospacing="1" w:after="60"/>
        <w:jc w:val="both"/>
        <w:rPr>
          <w:rFonts w:ascii="Trebuchet MS" w:hAnsi="Trebuchet MS" w:eastAsia="Rosatom" w:cs="Arial"/>
          <w:b/>
          <w:b/>
          <w:bCs/>
          <w:color w:val="343433"/>
          <w:kern w:val="0"/>
          <w:sz w:val="24"/>
          <w:szCs w:val="24"/>
          <w:lang w:val="ru-RU" w:eastAsia="ru-RU" w:bidi="ar-SA"/>
        </w:rPr>
      </w:pPr>
      <w:r>
        <w:rPr>
          <w:rFonts w:eastAsia="Rosatom" w:cs="Arial" w:ascii="Trebuchet MS" w:hAnsi="Trebuchet MS"/>
          <w:b/>
          <w:bCs/>
          <w:color w:val="343433"/>
          <w:kern w:val="0"/>
          <w:sz w:val="24"/>
          <w:szCs w:val="24"/>
          <w:lang w:val="ru-RU" w:eastAsia="ru-RU" w:bidi="ar-SA"/>
        </w:rPr>
        <w:t>Три работника турбинного цеха Курской АЭС включены в реестр профессиональных инженеров России</w:t>
      </w:r>
    </w:p>
    <w:p>
      <w:pPr>
        <w:pStyle w:val="Normal"/>
        <w:spacing w:beforeAutospacing="1" w:after="60"/>
        <w:jc w:val="both"/>
        <w:rPr>
          <w:b w:val="false"/>
          <w:b w:val="false"/>
          <w:bCs w:val="false"/>
        </w:rPr>
      </w:pPr>
      <w:r>
        <w:rPr>
          <w:rFonts w:eastAsia="Calibri" w:ascii="Trebuchet MS" w:hAnsi="Trebuchet MS"/>
          <w:b w:val="false"/>
          <w:bCs w:val="false"/>
          <w:color w:val="1A1A1A"/>
          <w:sz w:val="24"/>
          <w:szCs w:val="24"/>
        </w:rPr>
        <w:t xml:space="preserve">По итогам всероссийского конкурса «Инженер года - 2022» работники турбинного цеха Курской АЭС — ведущие инженеры </w:t>
      </w:r>
      <w:r>
        <w:rPr>
          <w:rFonts w:eastAsia="Rosatom" w:cs="Arial" w:ascii="Trebuchet MS" w:hAnsi="Trebuchet MS"/>
          <w:b w:val="false"/>
          <w:bCs w:val="false"/>
          <w:color w:val="343433"/>
          <w:kern w:val="0"/>
          <w:sz w:val="24"/>
          <w:szCs w:val="24"/>
          <w:lang w:val="ru-RU" w:eastAsia="ru-RU" w:bidi="ar-SA"/>
        </w:rPr>
        <w:t>Елена Смецкая, Никита Донец и Михаил Буровников</w:t>
      </w:r>
      <w:r>
        <w:rPr>
          <w:rFonts w:eastAsia="Calibri" w:ascii="Trebuchet MS" w:hAnsi="Trebuchet MS"/>
          <w:b w:val="false"/>
          <w:bCs w:val="false"/>
          <w:color w:val="1A1A1A"/>
          <w:sz w:val="24"/>
          <w:szCs w:val="24"/>
        </w:rPr>
        <w:t xml:space="preserve"> — удостоены звания «Профессиональный инженер» и включены в реестр профессиональных инженеров страны.</w:t>
      </w:r>
    </w:p>
    <w:p>
      <w:pPr>
        <w:pStyle w:val="Normal"/>
        <w:spacing w:beforeAutospacing="1" w:after="60"/>
        <w:jc w:val="both"/>
        <w:rPr>
          <w:b w:val="false"/>
          <w:b w:val="false"/>
          <w:bCs w:val="false"/>
        </w:rPr>
      </w:pPr>
      <w:r>
        <w:rPr>
          <w:rFonts w:eastAsia="Calibri" w:ascii="Trebuchet MS" w:hAnsi="Trebuchet MS"/>
          <w:b w:val="false"/>
          <w:bCs w:val="false"/>
          <w:color w:val="1A1A1A"/>
          <w:sz w:val="24"/>
          <w:szCs w:val="24"/>
        </w:rPr>
        <w:t xml:space="preserve">«Признание профессионализма наших инженеров на федеральном уровне подтверждает их высокую квалификацию, — отметил директор Курской АЭС </w:t>
      </w:r>
      <w:r>
        <w:rPr>
          <w:rFonts w:eastAsia="Rosatom" w:cs="Arial" w:ascii="Trebuchet MS" w:hAnsi="Trebuchet MS"/>
          <w:b/>
          <w:bCs/>
          <w:color w:val="343433"/>
          <w:kern w:val="0"/>
          <w:sz w:val="24"/>
          <w:szCs w:val="24"/>
          <w:lang w:val="ru-RU" w:eastAsia="ru-RU" w:bidi="ar-SA"/>
        </w:rPr>
        <w:t>Александр Увакин</w:t>
      </w:r>
      <w:r>
        <w:rPr>
          <w:rFonts w:eastAsia="Calibri" w:ascii="Trebuchet MS" w:hAnsi="Trebuchet MS"/>
          <w:b w:val="false"/>
          <w:bCs w:val="false"/>
          <w:color w:val="1A1A1A"/>
          <w:sz w:val="24"/>
          <w:szCs w:val="24"/>
        </w:rPr>
        <w:t>. — Отбор на участие в конкурсе был серьезный. На победу претендовали более 70 тысяч технических специалистов из 51 региона России. Большая гордость, что среди участников и победителей конкурса есть и наши специалисты».</w:t>
      </w:r>
    </w:p>
    <w:p>
      <w:pPr>
        <w:pStyle w:val="Normal"/>
        <w:spacing w:beforeAutospacing="1" w:after="60"/>
        <w:jc w:val="both"/>
        <w:rPr>
          <w:b w:val="false"/>
          <w:b w:val="false"/>
          <w:bCs w:val="false"/>
        </w:rPr>
      </w:pPr>
      <w:r>
        <w:rPr>
          <w:rFonts w:eastAsia="Calibri" w:ascii="Trebuchet MS" w:hAnsi="Trebuchet MS"/>
          <w:b w:val="false"/>
          <w:bCs w:val="false"/>
          <w:color w:val="1A1A1A"/>
          <w:sz w:val="24"/>
          <w:szCs w:val="24"/>
        </w:rPr>
        <w:t>Ведущие инженеры Никита Донец и Михаил Буровников вошли в тысячу сильнейших, получили сертификаты и памятный знак. Елена Смецкая стала лауреатом конкурса, войдя в тройку победителей в номинации «Атомная энергетика». Елене вручены диплом и памятная медаль «Лауреат конкурса», еще одной наградой стало  внесение ее имени в зал «Инженерной славы» Союза научных и инженерных общественных объединений России.</w:t>
      </w:r>
    </w:p>
    <w:p>
      <w:pPr>
        <w:pStyle w:val="Normal"/>
        <w:spacing w:beforeAutospacing="1" w:after="60"/>
        <w:jc w:val="both"/>
        <w:rPr>
          <w:b w:val="false"/>
          <w:b w:val="false"/>
          <w:bCs w:val="false"/>
        </w:rPr>
      </w:pPr>
      <w:r>
        <w:rPr>
          <w:rFonts w:eastAsia="Calibri" w:ascii="Trebuchet MS" w:hAnsi="Trebuchet MS"/>
          <w:b w:val="false"/>
          <w:bCs w:val="false"/>
          <w:color w:val="1A1A1A"/>
          <w:sz w:val="24"/>
          <w:szCs w:val="24"/>
        </w:rPr>
        <w:t xml:space="preserve">«Победу в конкурсе считаю коллективной. Прежде всего, это заслуга моих родителей, в особенности отца — Василия Ефимовича Коваленко, который привил  интерес к точным наукам, научил думать и рассуждать. Вектор движения, как технического специалиста — инженера по ремонту — задан первым руководителем Юрием Пархоменко. Он настоял, чтобы я освоила ремонтное направление и занималась рационализаторской деятельностью, — рассказала </w:t>
      </w:r>
      <w:r>
        <w:rPr>
          <w:rFonts w:eastAsia="Rosatom" w:cs="Arial" w:ascii="Trebuchet MS" w:hAnsi="Trebuchet MS"/>
          <w:b/>
          <w:bCs/>
          <w:color w:val="343433"/>
          <w:kern w:val="0"/>
          <w:sz w:val="24"/>
          <w:szCs w:val="24"/>
          <w:lang w:val="ru-RU" w:eastAsia="ru-RU" w:bidi="ar-SA"/>
        </w:rPr>
        <w:t>Елена Смецкая</w:t>
      </w:r>
      <w:r>
        <w:rPr>
          <w:rFonts w:eastAsia="Calibri" w:ascii="Trebuchet MS" w:hAnsi="Trebuchet MS"/>
          <w:b w:val="false"/>
          <w:bCs w:val="false"/>
          <w:color w:val="1A1A1A"/>
          <w:sz w:val="24"/>
          <w:szCs w:val="24"/>
        </w:rPr>
        <w:t>. — Важны также мотивация и поддержка действующего руководителя — Романа Доминюка. Самое важное для любого инженера — найти точку опоры в лице опытного наставника. Мне повезло встретить на своем пути того, кто каждый день делится опытом, учит мыслить, развиваться, кому можно верить и доверять, с кем можно двигаться вперед и каждый день находить новое в работе инженера».</w:t>
      </w:r>
    </w:p>
    <w:p>
      <w:pPr>
        <w:pStyle w:val="Normal"/>
        <w:spacing w:beforeAutospacing="1" w:after="60"/>
        <w:jc w:val="both"/>
        <w:rPr>
          <w:b w:val="false"/>
          <w:b w:val="false"/>
          <w:bCs w:val="false"/>
        </w:rPr>
      </w:pPr>
      <w:r>
        <w:rPr>
          <w:rFonts w:eastAsia="Calibri" w:ascii="Trebuchet MS" w:hAnsi="Trebuchet MS"/>
          <w:b w:val="false"/>
          <w:bCs w:val="false"/>
          <w:color w:val="1A1A1A"/>
          <w:sz w:val="24"/>
          <w:szCs w:val="24"/>
        </w:rPr>
        <w:t>Елена — автор трех внедренных на производстве рационализаторских предложений по усовершенствованию технического обслуживания и ремонта электрического оборудования КуАЭС, направленных на обеспечение безопасной эксплуатации, увеличение надежности и срока эксплуатации оборудования. Она также сертифицированный специалист в области внедрения производственной системы «Росатом». Принимала непосредственное участие в реализации ПСР-проектов «Оптимизация структуры производственных запасов ТМЦ для ремонтно-эксплуатационных нужд», «Пересмотр стратегии ремонта (оптимизация структуры ремонтного цикла) оборудования Курской АЭС», «Оптимизация затрат по восстановлению теплоизоляции оборудования Курской АЭС». Успешно прошла обучение по программам повышения квалификации «Аудит достоверности данных производителей» и «Аудит достоверности данных подрядчиков» и внесена в реестр аудиторов России.</w:t>
      </w:r>
    </w:p>
    <w:p>
      <w:pPr>
        <w:pStyle w:val="Normal"/>
        <w:spacing w:beforeAutospacing="1" w:after="60"/>
        <w:jc w:val="right"/>
        <w:rPr>
          <w:rFonts w:ascii="Trebuchet MS" w:hAnsi="Trebuchet MS" w:eastAsia="Rosatom" w:cs="Arial"/>
          <w:b/>
          <w:b/>
          <w:bCs/>
          <w:color w:val="343433"/>
          <w:kern w:val="0"/>
          <w:sz w:val="24"/>
          <w:szCs w:val="24"/>
          <w:lang w:val="ru-RU" w:eastAsia="ru-RU" w:bidi="ar-SA"/>
        </w:rPr>
      </w:pPr>
      <w:bookmarkStart w:id="0" w:name="_GoBack"/>
      <w:bookmarkEnd w:id="0"/>
      <w:r>
        <w:rPr>
          <w:rFonts w:eastAsia="Rosatom" w:cs="Arial" w:ascii="Trebuchet MS" w:hAnsi="Trebuchet MS"/>
          <w:b/>
          <w:bCs/>
          <w:color w:val="343433"/>
          <w:kern w:val="0"/>
          <w:sz w:val="24"/>
          <w:szCs w:val="24"/>
          <w:lang w:val="ru-RU" w:eastAsia="ru-RU" w:bidi="ar-SA"/>
        </w:rPr>
        <w:t>Управление информации и общественных связей Курской АЭС</w:t>
      </w:r>
    </w:p>
    <w:sectPr>
      <w:type w:val="nextPage"/>
      <w:pgSz w:w="11906" w:h="16838"/>
      <w:pgMar w:left="1440" w:right="1440" w:header="0" w:top="1134" w:footer="0" w:bottom="851" w:gutter="0"/>
      <w:pgNumType w:start="1" w:fmt="decimal"/>
      <w:formProt w:val="false"/>
      <w:textDirection w:val="lrTb"/>
      <w:docGrid w:type="default" w:linePitch="10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Segoe UI">
    <w:charset w:val="01"/>
    <w:family w:val="roman"/>
    <w:pitch w:val="default"/>
  </w:font>
  <w:font w:name="Calibri">
    <w:charset w:val="01"/>
    <w:family w:val="roman"/>
    <w:pitch w:val="default"/>
  </w:font>
  <w:font w:name="PT Astra Serif">
    <w:charset w:val="01"/>
    <w:family w:val="roman"/>
    <w:pitch w:val="default"/>
  </w:font>
  <w:font w:name="Liberation Sans">
    <w:altName w:val="Arial"/>
    <w:charset w:val="01"/>
    <w:family w:val="roman"/>
    <w:pitch w:val="default"/>
  </w:font>
  <w:font w:name="Times New Roman">
    <w:charset w:val="01"/>
    <w:family w:val="roman"/>
    <w:pitch w:val="default"/>
  </w:font>
  <w:font w:name="HiddenHorzOCl">
    <w:charset w:val="01"/>
    <w:family w:val="roman"/>
    <w:pitch w:val="default"/>
  </w:font>
  <w:font w:name="Trebuchet MS">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23cc"/>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
    <w:next w:val="Normal"/>
    <w:qFormat/>
    <w:rsid w:val="00f223cc"/>
    <w:pPr>
      <w:keepNext w:val="true"/>
      <w:keepLines/>
      <w:spacing w:before="400" w:after="120"/>
      <w:outlineLvl w:val="0"/>
    </w:pPr>
    <w:rPr>
      <w:sz w:val="40"/>
      <w:szCs w:val="40"/>
    </w:rPr>
  </w:style>
  <w:style w:type="paragraph" w:styleId="2">
    <w:name w:val="Heading 2"/>
    <w:basedOn w:val="Normal"/>
    <w:next w:val="Normal"/>
    <w:qFormat/>
    <w:rsid w:val="00f223cc"/>
    <w:pPr>
      <w:keepNext w:val="true"/>
      <w:keepLines/>
      <w:spacing w:before="360" w:after="120"/>
      <w:outlineLvl w:val="1"/>
    </w:pPr>
    <w:rPr>
      <w:sz w:val="32"/>
      <w:szCs w:val="32"/>
    </w:rPr>
  </w:style>
  <w:style w:type="paragraph" w:styleId="3">
    <w:name w:val="Heading 3"/>
    <w:basedOn w:val="Normal"/>
    <w:next w:val="Normal"/>
    <w:qFormat/>
    <w:rsid w:val="00f223cc"/>
    <w:pPr>
      <w:keepNext w:val="true"/>
      <w:keepLines/>
      <w:spacing w:before="320" w:after="80"/>
      <w:outlineLvl w:val="2"/>
    </w:pPr>
    <w:rPr>
      <w:color w:val="434343"/>
      <w:sz w:val="28"/>
      <w:szCs w:val="28"/>
    </w:rPr>
  </w:style>
  <w:style w:type="paragraph" w:styleId="4">
    <w:name w:val="Heading 4"/>
    <w:basedOn w:val="Normal"/>
    <w:next w:val="Normal"/>
    <w:qFormat/>
    <w:rsid w:val="00f223cc"/>
    <w:pPr>
      <w:keepNext w:val="true"/>
      <w:keepLines/>
      <w:spacing w:before="280" w:after="80"/>
      <w:outlineLvl w:val="3"/>
    </w:pPr>
    <w:rPr>
      <w:color w:val="666666"/>
      <w:sz w:val="24"/>
      <w:szCs w:val="24"/>
    </w:rPr>
  </w:style>
  <w:style w:type="paragraph" w:styleId="5">
    <w:name w:val="Heading 5"/>
    <w:basedOn w:val="Normal"/>
    <w:next w:val="Normal"/>
    <w:qFormat/>
    <w:rsid w:val="00f223cc"/>
    <w:pPr>
      <w:keepNext w:val="true"/>
      <w:keepLines/>
      <w:spacing w:before="240" w:after="80"/>
      <w:outlineLvl w:val="4"/>
    </w:pPr>
    <w:rPr>
      <w:color w:val="666666"/>
    </w:rPr>
  </w:style>
  <w:style w:type="paragraph" w:styleId="6">
    <w:name w:val="Heading 6"/>
    <w:basedOn w:val="Normal"/>
    <w:next w:val="Normal"/>
    <w:qFormat/>
    <w:rsid w:val="00f223cc"/>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uiPriority w:val="99"/>
    <w:semiHidden/>
    <w:qFormat/>
    <w:rsid w:val="008529f5"/>
    <w:rPr>
      <w:rFonts w:ascii="Segoe UI" w:hAnsi="Segoe UI" w:cs="Segoe UI"/>
      <w:sz w:val="18"/>
      <w:szCs w:val="18"/>
    </w:rPr>
  </w:style>
  <w:style w:type="character" w:styleId="Annotationreference">
    <w:name w:val="annotation reference"/>
    <w:basedOn w:val="DefaultParagraphFont"/>
    <w:uiPriority w:val="99"/>
    <w:semiHidden/>
    <w:unhideWhenUsed/>
    <w:qFormat/>
    <w:rsid w:val="007829cb"/>
    <w:rPr>
      <w:sz w:val="16"/>
      <w:szCs w:val="16"/>
    </w:rPr>
  </w:style>
  <w:style w:type="character" w:styleId="Style9" w:customStyle="1">
    <w:name w:val="Текст примечания Знак"/>
    <w:basedOn w:val="DefaultParagraphFont"/>
    <w:uiPriority w:val="99"/>
    <w:semiHidden/>
    <w:qFormat/>
    <w:rsid w:val="007829cb"/>
    <w:rPr>
      <w:sz w:val="20"/>
      <w:szCs w:val="20"/>
    </w:rPr>
  </w:style>
  <w:style w:type="character" w:styleId="Style10" w:customStyle="1">
    <w:name w:val="Тема примечания Знак"/>
    <w:basedOn w:val="Style9"/>
    <w:uiPriority w:val="99"/>
    <w:semiHidden/>
    <w:qFormat/>
    <w:rsid w:val="007829cb"/>
    <w:rPr>
      <w:b/>
      <w:bCs/>
      <w:sz w:val="20"/>
      <w:szCs w:val="20"/>
    </w:rPr>
  </w:style>
  <w:style w:type="character" w:styleId="Style11" w:customStyle="1">
    <w:name w:val="Текст Знак"/>
    <w:basedOn w:val="DefaultParagraphFont"/>
    <w:uiPriority w:val="99"/>
    <w:semiHidden/>
    <w:qFormat/>
    <w:rsid w:val="00f03daf"/>
    <w:rPr>
      <w:rFonts w:ascii="Calibri" w:hAnsi="Calibri" w:eastAsia="Cambria" w:cs="" w:cstheme="minorBidi" w:eastAsiaTheme="minorHAnsi"/>
      <w:szCs w:val="21"/>
      <w:lang w:val="ru-RU" w:eastAsia="en-US"/>
    </w:rPr>
  </w:style>
  <w:style w:type="character" w:styleId="Style12" w:customStyle="1">
    <w:name w:val="Интернет-ссылка"/>
    <w:basedOn w:val="DefaultParagraphFont"/>
    <w:uiPriority w:val="99"/>
    <w:unhideWhenUsed/>
    <w:rsid w:val="00c30eb8"/>
    <w:rPr>
      <w:color w:val="0000FF"/>
      <w:u w:val="single"/>
    </w:rPr>
  </w:style>
  <w:style w:type="character" w:styleId="Style13">
    <w:name w:val="Выделение"/>
    <w:basedOn w:val="DefaultParagraphFont"/>
    <w:uiPriority w:val="20"/>
    <w:qFormat/>
    <w:rsid w:val="00794b65"/>
    <w:rPr>
      <w:i/>
      <w:iCs/>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11" w:customStyle="1">
    <w:name w:val="Заголовок1"/>
    <w:basedOn w:val="Normal"/>
    <w:next w:val="Style15"/>
    <w:qFormat/>
    <w:pPr>
      <w:keepNext w:val="true"/>
      <w:spacing w:before="240" w:after="120"/>
    </w:pPr>
    <w:rPr>
      <w:rFonts w:ascii="Liberation Sans" w:hAnsi="Liberation Sans" w:eastAsia="Tahoma" w:cs="Noto Sans Devanagari"/>
      <w:sz w:val="28"/>
      <w:szCs w:val="28"/>
    </w:rPr>
  </w:style>
  <w:style w:type="paragraph" w:styleId="Caption">
    <w:name w:val="caption"/>
    <w:basedOn w:val="Normal"/>
    <w:qFormat/>
    <w:pPr>
      <w:suppressLineNumbers/>
      <w:spacing w:before="120" w:after="120"/>
    </w:pPr>
    <w:rPr>
      <w:rFonts w:cs="Noto Sans Devanagari"/>
      <w:i/>
      <w:iCs/>
      <w:sz w:val="24"/>
      <w:szCs w:val="24"/>
    </w:rPr>
  </w:style>
  <w:style w:type="paragraph" w:styleId="Indexheading">
    <w:name w:val="index heading"/>
    <w:basedOn w:val="Normal"/>
    <w:qFormat/>
    <w:pPr>
      <w:suppressLineNumbers/>
    </w:pPr>
    <w:rPr>
      <w:rFonts w:cs="Noto Sans Devanagari"/>
    </w:rPr>
  </w:style>
  <w:style w:type="paragraph" w:styleId="Style19">
    <w:name w:val="Title"/>
    <w:basedOn w:val="Normal"/>
    <w:next w:val="Normal"/>
    <w:qFormat/>
    <w:rsid w:val="00f223cc"/>
    <w:pPr>
      <w:keepNext w:val="true"/>
      <w:keepLines/>
      <w:spacing w:before="0" w:after="60"/>
    </w:pPr>
    <w:rPr>
      <w:sz w:val="52"/>
      <w:szCs w:val="52"/>
    </w:rPr>
  </w:style>
  <w:style w:type="paragraph" w:styleId="Style20">
    <w:name w:val="Subtitle"/>
    <w:basedOn w:val="Normal"/>
    <w:next w:val="Normal"/>
    <w:qFormat/>
    <w:rsid w:val="00f223cc"/>
    <w:pPr>
      <w:keepNext w:val="true"/>
      <w:keepLines/>
      <w:spacing w:before="0" w:after="320"/>
    </w:pPr>
    <w:rPr>
      <w:color w:val="666666"/>
      <w:sz w:val="30"/>
      <w:szCs w:val="30"/>
    </w:rPr>
  </w:style>
  <w:style w:type="paragraph" w:styleId="BalloonText">
    <w:name w:val="Balloon Text"/>
    <w:basedOn w:val="Normal"/>
    <w:uiPriority w:val="99"/>
    <w:semiHidden/>
    <w:unhideWhenUsed/>
    <w:qFormat/>
    <w:rsid w:val="008529f5"/>
    <w:pPr>
      <w:spacing w:lineRule="auto" w:line="240"/>
    </w:pPr>
    <w:rPr>
      <w:rFonts w:ascii="Segoe UI" w:hAnsi="Segoe UI" w:cs="Segoe UI"/>
      <w:sz w:val="18"/>
      <w:szCs w:val="18"/>
    </w:rPr>
  </w:style>
  <w:style w:type="paragraph" w:styleId="Annotationtext">
    <w:name w:val="annotation text"/>
    <w:basedOn w:val="Normal"/>
    <w:uiPriority w:val="99"/>
    <w:semiHidden/>
    <w:unhideWhenUsed/>
    <w:qFormat/>
    <w:rsid w:val="007829cb"/>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7829cb"/>
    <w:pPr/>
    <w:rPr>
      <w:b/>
      <w:bCs/>
    </w:rPr>
  </w:style>
  <w:style w:type="paragraph" w:styleId="PlainText">
    <w:name w:val="Plain Text"/>
    <w:basedOn w:val="Normal"/>
    <w:uiPriority w:val="99"/>
    <w:semiHidden/>
    <w:unhideWhenUsed/>
    <w:qFormat/>
    <w:rsid w:val="00f03daf"/>
    <w:pPr>
      <w:spacing w:lineRule="auto" w:line="240"/>
    </w:pPr>
    <w:rPr>
      <w:rFonts w:ascii="Calibri" w:hAnsi="Calibri" w:eastAsia="Cambria" w:cs="" w:cstheme="minorBidi" w:eastAsiaTheme="minorHAnsi"/>
      <w:szCs w:val="21"/>
      <w:lang w:eastAsia="en-US"/>
    </w:rPr>
  </w:style>
  <w:style w:type="paragraph" w:styleId="NormalWeb">
    <w:name w:val="Normal (Web)"/>
    <w:basedOn w:val="Normal"/>
    <w:uiPriority w:val="99"/>
    <w:unhideWhenUsed/>
    <w:qFormat/>
    <w:rsid w:val="00c30eb8"/>
    <w:pPr>
      <w:spacing w:lineRule="auto" w:line="240" w:beforeAutospacing="1" w:afterAutospacing="1"/>
    </w:pPr>
    <w:rPr>
      <w:rFonts w:ascii="Times New Roman" w:hAnsi="Times New Roman" w:eastAsia="Cambria" w:cs="Times New Roman" w:eastAsiaTheme="minorHAnsi"/>
      <w:sz w:val="24"/>
      <w:szCs w:val="24"/>
    </w:rPr>
  </w:style>
  <w:style w:type="paragraph" w:styleId="Default" w:customStyle="1">
    <w:name w:val="Default"/>
    <w:qFormat/>
    <w:rsid w:val="006262b1"/>
    <w:pPr>
      <w:widowControl/>
      <w:suppressAutoHyphens w:val="true"/>
      <w:bidi w:val="0"/>
      <w:spacing w:before="0" w:after="0"/>
      <w:jc w:val="left"/>
    </w:pPr>
    <w:rPr>
      <w:rFonts w:ascii="HiddenHorzOCl" w:hAnsi="HiddenHorzOCl" w:eastAsia="Cambria" w:cs="HiddenHorzOCl" w:eastAsiaTheme="minorHAnsi"/>
      <w:color w:val="000000"/>
      <w:kern w:val="0"/>
      <w:sz w:val="24"/>
      <w:szCs w:val="24"/>
      <w:lang w:val="ru-RU" w:eastAsia="en-US" w:bidi="ar-SA"/>
    </w:rPr>
  </w:style>
  <w:style w:type="paragraph" w:styleId="Arttext" w:customStyle="1">
    <w:name w:val="arttext"/>
    <w:basedOn w:val="Normal"/>
    <w:qFormat/>
    <w:rsid w:val="00c71dc7"/>
    <w:pPr>
      <w:spacing w:lineRule="auto" w:line="240" w:beforeAutospacing="1" w:afterAutospacing="1"/>
    </w:pPr>
    <w:rPr>
      <w:rFonts w:ascii="Times New Roman" w:hAnsi="Times New Roman" w:eastAsia="Times New Roman" w:cs="Times New Roman"/>
      <w:sz w:val="24"/>
      <w:szCs w:val="24"/>
    </w:rPr>
  </w:style>
  <w:style w:type="paragraph" w:styleId="228bf8a64b8551e1msonormal" w:customStyle="1">
    <w:name w:val="228bf8a64b8551e1msonormal"/>
    <w:basedOn w:val="Normal"/>
    <w:qFormat/>
    <w:rsid w:val="00124a77"/>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223c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ac@kunpp.ru" TargetMode="External"/><Relationship Id="rId3" Type="http://schemas.openxmlformats.org/officeDocument/2006/relationships/hyperlink" Target="http://www.rosenergoatom.ru/" TargetMode="External"/><Relationship Id="rId4" Type="http://schemas.openxmlformats.org/officeDocument/2006/relationships/hyperlink" Target="mailto:iac@kunpp.ru" TargetMode="External"/><Relationship Id="rId5" Type="http://schemas.openxmlformats.org/officeDocument/2006/relationships/hyperlink" Target="http://www.rosenergoatom.r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DE3C-7CCC-4B55-924D-6638A4E8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Application>LibreOffice/6.4.6.2$Linux_X86_64 LibreOffice_project/40$Build-2</Application>
  <Pages>2</Pages>
  <Words>374</Words>
  <Characters>2711</Characters>
  <CharactersWithSpaces>3084</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2021-12-16T08:16:00Z</dcterms:created>
  <dc:creator>Яшина Евгения Николаевна</dc:creator>
  <dc:description/>
  <dc:language>ru-RU</dc:language>
  <cp:lastModifiedBy/>
  <cp:lastPrinted>2021-12-16T06:09:00Z</cp:lastPrinted>
  <dcterms:modified xsi:type="dcterms:W3CDTF">2023-02-28T10:00:52Z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