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5"/>
        <w:gridCol w:w="4674"/>
      </w:tblGrid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467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09"/>
            </w:tcMar>
            <w:vAlign w:val="top"/>
          </w:tcPr>
          <w:p>
            <w:pPr>
              <w:pStyle w:val="ДЛ Текст"/>
              <w:ind w:right="429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     ПРЕСС</w:t>
            </w:r>
            <w:r>
              <w:rPr>
                <w:rFonts w:ascii="Arial" w:hAnsi="Arial"/>
                <w:b w:val="1"/>
                <w:bCs w:val="1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-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РЕЛИЗ</w:t>
            </w:r>
          </w:p>
        </w:tc>
        <w:tc>
          <w:tcPr>
            <w:tcW w:type="dxa" w:w="46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09"/>
            </w:tcMar>
            <w:vAlign w:val="top"/>
          </w:tcPr>
          <w:p>
            <w:pPr>
              <w:pStyle w:val="ДЛ Текст"/>
              <w:ind w:right="429"/>
              <w:jc w:val="right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Москва</w:t>
            </w:r>
            <w:r>
              <w:rPr>
                <w:rFonts w:ascii="Arial" w:hAnsi="Arial"/>
                <w:b w:val="1"/>
                <w:bCs w:val="1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, 6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марта </w:t>
            </w:r>
            <w:r>
              <w:rPr>
                <w:rFonts w:ascii="Arial" w:hAnsi="Arial"/>
                <w:b w:val="1"/>
                <w:bCs w:val="1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 xml:space="preserve">2023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г</w:t>
            </w:r>
            <w:r>
              <w:rPr>
                <w:rFonts w:ascii="Arial" w:hAnsi="Arial"/>
                <w:b w:val="1"/>
                <w:bCs w:val="1"/>
                <w:outline w:val="0"/>
                <w:color w:val="808080"/>
                <w:sz w:val="16"/>
                <w:szCs w:val="16"/>
                <w:u w:color="808080"/>
                <w:shd w:val="nil" w:color="auto" w:fill="auto"/>
                <w:rtl w:val="0"/>
                <w:lang w:val="ru-RU"/>
                <w14:textFill>
                  <w14:solidFill>
                    <w14:srgbClr w14:val="808080"/>
                  </w14:solidFill>
                </w14:textFill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9900"/>
          <w:sz w:val="32"/>
          <w:szCs w:val="32"/>
          <w:u w:color="ff990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sz w:val="32"/>
          <w:szCs w:val="32"/>
          <w:u w:color="ff9900"/>
          <w:rtl w:val="0"/>
          <w:lang w:val="ru-RU"/>
          <w14:textFill>
            <w14:solidFill>
              <w14:srgbClr w14:val="FF9900"/>
            </w14:solidFill>
          </w14:textFill>
        </w:rPr>
        <w:t xml:space="preserve">«Деловые Линии» расширили автопарк битопливных тягачей до </w:t>
      </w:r>
      <w:r>
        <w:rPr>
          <w:rFonts w:ascii="Arial" w:hAnsi="Arial"/>
          <w:b w:val="1"/>
          <w:bCs w:val="1"/>
          <w:outline w:val="0"/>
          <w:color w:val="ff9900"/>
          <w:sz w:val="32"/>
          <w:szCs w:val="32"/>
          <w:u w:color="ff9900"/>
          <w:rtl w:val="0"/>
          <w:lang w:val="ru-RU"/>
          <w14:textFill>
            <w14:solidFill>
              <w14:srgbClr w14:val="FF9900"/>
            </w14:solidFill>
          </w14:textFill>
        </w:rPr>
        <w:t xml:space="preserve">50 </w:t>
      </w:r>
      <w:r>
        <w:rPr>
          <w:rFonts w:ascii="Arial" w:hAnsi="Arial" w:hint="default"/>
          <w:b w:val="1"/>
          <w:bCs w:val="1"/>
          <w:outline w:val="0"/>
          <w:color w:val="ff9900"/>
          <w:sz w:val="32"/>
          <w:szCs w:val="32"/>
          <w:u w:color="ff9900"/>
          <w:rtl w:val="0"/>
          <w:lang w:val="ru-RU"/>
          <w14:textFill>
            <w14:solidFill>
              <w14:srgbClr w14:val="FF9900"/>
            </w14:solidFill>
          </w14:textFill>
        </w:rPr>
        <w:t>единиц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Большегрузы могут работать как на газе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метане</w:t>
      </w:r>
      <w:r>
        <w:rPr>
          <w:rFonts w:ascii="Arial" w:hAnsi="Arial"/>
          <w:sz w:val="24"/>
          <w:szCs w:val="24"/>
          <w:rtl w:val="0"/>
          <w:lang w:val="ru-RU"/>
        </w:rPr>
        <w:t xml:space="preserve">), </w:t>
      </w:r>
      <w:r>
        <w:rPr>
          <w:rFonts w:ascii="Arial" w:hAnsi="Arial" w:hint="default"/>
          <w:sz w:val="24"/>
          <w:szCs w:val="24"/>
          <w:rtl w:val="0"/>
          <w:lang w:val="ru-RU"/>
        </w:rPr>
        <w:t>так и на дизеле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что позволяет снизить затраты на топливо на </w:t>
      </w:r>
      <w:r>
        <w:rPr>
          <w:rFonts w:ascii="Arial" w:hAnsi="Arial"/>
          <w:sz w:val="24"/>
          <w:szCs w:val="24"/>
          <w:rtl w:val="0"/>
          <w:lang w:val="ru-RU"/>
        </w:rPr>
        <w:t xml:space="preserve">15-20%.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Экономия составляет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3 </w:t>
      </w:r>
      <w:r>
        <w:rPr>
          <w:rFonts w:ascii="Arial" w:hAnsi="Arial" w:hint="default"/>
          <w:sz w:val="24"/>
          <w:szCs w:val="24"/>
          <w:rtl w:val="0"/>
          <w:lang w:val="ru-RU"/>
        </w:rPr>
        <w:t>рублей с каждого километра пути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Так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при месячном пробеге </w:t>
      </w:r>
      <w:r>
        <w:rPr>
          <w:rFonts w:ascii="Arial" w:hAnsi="Arial"/>
          <w:sz w:val="24"/>
          <w:szCs w:val="24"/>
          <w:rtl w:val="0"/>
          <w:lang w:val="ru-RU"/>
        </w:rPr>
        <w:t xml:space="preserve">15 </w:t>
      </w:r>
      <w:r>
        <w:rPr>
          <w:rFonts w:ascii="Arial" w:hAnsi="Arial" w:hint="default"/>
          <w:sz w:val="24"/>
          <w:szCs w:val="24"/>
          <w:rtl w:val="0"/>
          <w:lang w:val="ru-RU"/>
        </w:rPr>
        <w:t>тыс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км затраты уменьшаются на сумму от </w:t>
      </w:r>
      <w:r>
        <w:rPr>
          <w:rFonts w:ascii="Arial" w:hAnsi="Arial"/>
          <w:sz w:val="24"/>
          <w:szCs w:val="24"/>
          <w:rtl w:val="0"/>
          <w:lang w:val="ru-RU"/>
        </w:rPr>
        <w:t xml:space="preserve">30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45 </w:t>
      </w:r>
      <w:r>
        <w:rPr>
          <w:rFonts w:ascii="Arial" w:hAnsi="Arial" w:hint="default"/>
          <w:sz w:val="24"/>
          <w:szCs w:val="24"/>
          <w:rtl w:val="0"/>
          <w:lang w:val="ru-RU"/>
        </w:rPr>
        <w:t>тысяч рублей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«Битопливные тягачи обладают рядом преимуществ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сниженный объём выбросов вредных газов в атмосферу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уменьшенный транспортный налог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Такие машины немного дороже в обслуживании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но издержки покрываются за счёт экономии затрат на топливо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 результате мы можем предлагать нашим клиентам еще более выгодные тарифы на перевозки»</w:t>
      </w:r>
      <w:r>
        <w:rPr>
          <w:rFonts w:ascii="Arial" w:hAnsi="Arial"/>
          <w:sz w:val="24"/>
          <w:szCs w:val="24"/>
          <w:rtl w:val="0"/>
          <w:lang w:val="ru-RU"/>
        </w:rPr>
        <w:t xml:space="preserve">, - </w:t>
      </w:r>
      <w:r>
        <w:rPr>
          <w:rFonts w:ascii="Arial" w:hAnsi="Arial" w:hint="default"/>
          <w:sz w:val="24"/>
          <w:szCs w:val="24"/>
          <w:rtl w:val="0"/>
          <w:lang w:val="ru-RU"/>
        </w:rPr>
        <w:t>отметили в пресс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службе «Деловых Линий»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Напомним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год назад у перевозчика было </w:t>
      </w:r>
      <w:r>
        <w:rPr>
          <w:rFonts w:ascii="Arial" w:hAnsi="Arial"/>
          <w:sz w:val="24"/>
          <w:szCs w:val="24"/>
          <w:rtl w:val="0"/>
          <w:lang w:val="ru-RU"/>
        </w:rPr>
        <w:t xml:space="preserve">30 </w:t>
      </w:r>
      <w:r>
        <w:rPr>
          <w:rFonts w:ascii="Arial" w:hAnsi="Arial" w:hint="default"/>
          <w:sz w:val="24"/>
          <w:szCs w:val="24"/>
          <w:rtl w:val="0"/>
          <w:lang w:val="ru-RU"/>
        </w:rPr>
        <w:t>битопливных тягачей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 «Деловых Линиях» добавили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что с каждым годом перевозить грузы на таких транспортных средствах становится все проще – ежегодно в стране открывается не менее </w:t>
      </w:r>
      <w:r>
        <w:rPr>
          <w:rFonts w:ascii="Arial" w:hAnsi="Arial"/>
          <w:sz w:val="24"/>
          <w:szCs w:val="24"/>
          <w:rtl w:val="0"/>
          <w:lang w:val="ru-RU"/>
        </w:rPr>
        <w:t xml:space="preserve">30 </w:t>
      </w:r>
      <w:r>
        <w:rPr>
          <w:rFonts w:ascii="Arial" w:hAnsi="Arial" w:hint="default"/>
          <w:sz w:val="24"/>
          <w:szCs w:val="24"/>
          <w:rtl w:val="0"/>
          <w:lang w:val="ru-RU"/>
        </w:rPr>
        <w:t>новых газозаправочных станций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и сейчас их сеть насчитывает более </w:t>
      </w:r>
      <w:r>
        <w:rPr>
          <w:rFonts w:ascii="Arial" w:hAnsi="Arial"/>
          <w:sz w:val="24"/>
          <w:szCs w:val="24"/>
          <w:rtl w:val="0"/>
          <w:lang w:val="ru-RU"/>
        </w:rPr>
        <w:t xml:space="preserve">400 </w:t>
      </w:r>
      <w:r>
        <w:rPr>
          <w:rFonts w:ascii="Arial" w:hAnsi="Arial" w:hint="default"/>
          <w:sz w:val="24"/>
          <w:szCs w:val="24"/>
          <w:rtl w:val="0"/>
          <w:lang w:val="ru-RU"/>
        </w:rPr>
        <w:t>пунктов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 основном в европейской части России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ДЛ Текст"/>
        <w:ind w:right="429"/>
        <w:rPr>
          <w:rFonts w:ascii="Arial" w:cs="Arial" w:hAnsi="Arial" w:eastAsia="Arial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Информация о компании</w:t>
      </w:r>
      <w:r>
        <w:rPr>
          <w:rFonts w:ascii="Arial" w:hAnsi="Arial"/>
          <w:b w:val="1"/>
          <w:b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: </w:t>
      </w:r>
    </w:p>
    <w:p>
      <w:pPr>
        <w:pStyle w:val="ДЛ Текст"/>
        <w:ind w:right="429"/>
        <w:rPr>
          <w:rFonts w:ascii="Arial" w:cs="Arial" w:hAnsi="Arial" w:eastAsia="Arial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spacing w:line="312" w:lineRule="auto"/>
        <w:jc w:val="both"/>
      </w:pPr>
      <w:r>
        <w:rPr>
          <w:rFonts w:ascii="Arial" w:hAnsi="Arial" w:hint="default"/>
          <w:b w:val="1"/>
          <w:bCs w:val="1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ГК «Деловые Линии»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 — основана в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2001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году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.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География доставки более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90%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населенных пунктов в России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а также Белоруссия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Казахстан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Киргизия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Армения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Китай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Восточная Азия и Европа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.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Лидер среди транспортных компаний по размеру собственного автопарка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: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насчитывает порядка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4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тыс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.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машин ведущих мировых и российских производителей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.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Осуществляет перевозку сборных грузов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транспортировку еврофурами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адресную доставку по городу и региону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а также предоставляет комплексные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3PL-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услуги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.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Сеть терминалов насчитывает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247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подразделений в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199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городах России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.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Крупнейший транспортно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-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логистический оператор в сегменте перевозки сборных грузов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(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свыше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26%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рынка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, Infranews),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занимает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1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место по объему складских площадей в регионах РФ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(Knight Frank, 2021).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Входит в перечень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системообразующих организаций страны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(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Минтранс РФ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).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Трехкратный победитель в номинации «Коммерческий грузовой транспорт» Национальной премии «Грузовики и дороги»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. 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Официальный сайт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: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"http://www.dellin.ru/"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www.dellin.ru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.</w:t>
      </w:r>
    </w:p>
    <w:sectPr>
      <w:headerReference w:type="default" r:id="rId4"/>
      <w:footerReference w:type="default" r:id="rId5"/>
      <w:pgSz w:w="12240" w:h="15840" w:orient="portrait"/>
      <w:pgMar w:top="1276" w:right="1183" w:bottom="1134" w:left="1440" w:header="624" w:footer="362"/>
      <w:pgNumType w:start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9360"/>
      </w:tabs>
      <w:jc w:val="center"/>
    </w:pPr>
    <w:r>
      <w:drawing xmlns:a="http://schemas.openxmlformats.org/drawingml/2006/main">
        <wp:inline distT="0" distB="0" distL="0" distR="0">
          <wp:extent cx="6106668" cy="363434"/>
          <wp:effectExtent l="0" t="0" r="0" b="0"/>
          <wp:docPr id="1073741829" name="officeArt object" descr="Логотип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Логотип" descr="Логотип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668" cy="3634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815975</wp:posOffset>
              </wp:positionH>
              <wp:positionV relativeFrom="page">
                <wp:posOffset>392430</wp:posOffset>
              </wp:positionV>
              <wp:extent cx="1896745" cy="446405"/>
              <wp:effectExtent l="0" t="0" r="0" b="0"/>
              <wp:wrapNone/>
              <wp:docPr id="1073741828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6745" cy="446405"/>
                        <a:chOff x="0" y="0"/>
                        <a:chExt cx="1896744" cy="446404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1896745" cy="446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44640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64.2pt;margin-top:30.9pt;width:149.3pt;height:35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896745,446405">
              <w10:wrap type="none" side="bothSides" anchorx="page" anchory="page"/>
              <v:rect id="_x0000_s1028" style="position:absolute;left:0;top:0;width:1896745;height:44640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1896745;height:446405;">
                <v:imagedata r:id="rId1" o:title="image1.jpeg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2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ДЛ Текст">
    <w:name w:val="ДЛ Текст"/>
    <w:next w:val="ДЛ Текс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i w:val="1"/>
      <w:iCs w:val="1"/>
      <w:outline w:val="0"/>
      <w:color w:val="808080"/>
      <w:u w:color="808080"/>
      <w14:textFill>
        <w14:solidFill>
          <w14:srgbClr w14:val="808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