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ПРЕСС-РЕЛИЗ</w:t>
      </w:r>
      <w:r/>
    </w:p>
    <w:p>
      <w:pPr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04</w:t>
      </w:r>
      <w:r>
        <w:rPr>
          <w:rFonts w:cstheme="minorHAnsi"/>
          <w:b/>
          <w:bCs/>
          <w:sz w:val="24"/>
          <w:szCs w:val="24"/>
        </w:rPr>
        <w:t xml:space="preserve">.</w:t>
      </w:r>
      <w:r>
        <w:rPr>
          <w:rFonts w:cstheme="minorHAnsi"/>
          <w:b/>
          <w:bCs/>
          <w:sz w:val="24"/>
          <w:szCs w:val="24"/>
        </w:rPr>
        <w:t xml:space="preserve">0</w:t>
      </w:r>
      <w:r>
        <w:rPr>
          <w:rFonts w:cstheme="minorHAnsi"/>
          <w:b/>
          <w:bCs/>
          <w:sz w:val="24"/>
          <w:szCs w:val="24"/>
        </w:rPr>
        <w:t xml:space="preserve">4.202</w:t>
      </w:r>
      <w:r>
        <w:rPr>
          <w:rFonts w:cstheme="minorHAnsi"/>
          <w:b/>
          <w:bCs/>
          <w:sz w:val="24"/>
          <w:szCs w:val="24"/>
        </w:rPr>
        <w:t xml:space="preserve">3</w:t>
      </w:r>
      <w:r/>
    </w:p>
    <w:p>
      <w:pPr>
        <w:spacing w:after="0" w:line="240" w:lineRule="auto"/>
        <w:rPr>
          <w:rFonts w:eastAsia="Times New Roman" w:cstheme="minorHAnsi"/>
          <w:b/>
          <w:bCs/>
          <w:lang w:eastAsia="ru-RU"/>
        </w:rPr>
      </w:pPr>
      <w:r>
        <w:rPr>
          <w:rFonts w:cstheme="minorHAnsi"/>
          <w:b/>
          <w:bCs/>
          <w:sz w:val="32"/>
          <w:szCs w:val="32"/>
        </w:rPr>
        <w:t xml:space="preserve">Как в России обеспечена поддержка «умного» офиса: на примере интеграции </w:t>
      </w:r>
      <w:r>
        <w:rPr>
          <w:rFonts w:cstheme="minorHAnsi"/>
          <w:b/>
          <w:bCs/>
          <w:sz w:val="32"/>
          <w:szCs w:val="32"/>
          <w:lang w:val="en-US"/>
        </w:rPr>
        <w:t xml:space="preserve">Multispace</w:t>
      </w:r>
      <w:r>
        <w:rPr>
          <w:rFonts w:cstheme="minorHAnsi"/>
          <w:b/>
          <w:bCs/>
          <w:sz w:val="32"/>
          <w:szCs w:val="32"/>
        </w:rPr>
        <w:t xml:space="preserve"> с </w:t>
      </w:r>
      <w:r>
        <w:rPr>
          <w:rFonts w:cstheme="minorHAnsi"/>
          <w:b/>
          <w:bCs/>
          <w:sz w:val="32"/>
          <w:szCs w:val="32"/>
          <w:lang w:val="en-US"/>
        </w:rPr>
        <w:t xml:space="preserve">Service</w:t>
      </w:r>
      <w:r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  <w:lang w:val="en-US"/>
        </w:rPr>
        <w:t xml:space="preserve">Desk</w:t>
      </w:r>
      <w:r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</w:rPr>
        <w:t xml:space="preserve">Итилиум</w:t>
      </w:r>
      <w:r>
        <w:rPr>
          <w:rFonts w:cstheme="minorHAnsi"/>
          <w:b/>
          <w:bCs/>
          <w:sz w:val="32"/>
          <w:szCs w:val="32"/>
        </w:rPr>
        <w:t xml:space="preserve"> </w:t>
      </w:r>
      <w:r/>
    </w:p>
    <w:p>
      <w:pPr>
        <w:spacing w:after="0" w:line="240" w:lineRule="auto"/>
        <w:rPr>
          <w:rFonts w:cstheme="minorHAnsi"/>
        </w:rPr>
      </w:pPr>
      <w:r>
        <w:rPr>
          <w:rFonts w:cstheme="minorHAnsi"/>
        </w:rPr>
      </w:r>
      <w:r/>
    </w:p>
    <w:p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«Умный» офис предполагает, что рабочие и коммуникационные процессы подстра</w:t>
      </w:r>
      <w:r>
        <w:rPr>
          <w:rFonts w:cstheme="minorHAnsi"/>
          <w:b/>
          <w:bCs/>
        </w:rPr>
        <w:t xml:space="preserve">иваются в первую очередь под сотрудника, а не наоборот. Человек становится ядром, вокруг которого выстраивается инфраструктура, обеспечивающая деловые, рекреационные и социальные процессы. Пример работы мобильного приложения по управлению «умными» офисами </w:t>
      </w:r>
      <w:r>
        <w:rPr>
          <w:rFonts w:cstheme="minorHAnsi"/>
          <w:b/>
          <w:bCs/>
          <w:lang w:val="en-US"/>
        </w:rPr>
        <w:t xml:space="preserve">Multispace</w:t>
      </w:r>
      <w:r>
        <w:rPr>
          <w:rFonts w:cstheme="minorHAnsi"/>
          <w:b/>
          <w:bCs/>
        </w:rPr>
        <w:t xml:space="preserve">, в которую была интегрирована технология </w:t>
      </w:r>
      <w:r>
        <w:rPr>
          <w:rFonts w:cstheme="minorHAnsi"/>
          <w:b/>
          <w:bCs/>
          <w:lang w:val="en-US"/>
        </w:rPr>
        <w:t xml:space="preserve">Service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lang w:val="en-US"/>
        </w:rPr>
        <w:t xml:space="preserve">Desk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Итилиум</w:t>
      </w:r>
      <w:r>
        <w:rPr>
          <w:rFonts w:cstheme="minorHAnsi"/>
          <w:b/>
          <w:bCs/>
        </w:rPr>
        <w:t xml:space="preserve"> представили российские ИТ-компании </w:t>
      </w:r>
      <w:r>
        <w:rPr>
          <w:rFonts w:eastAsia="Times New Roman" w:cstheme="minorHAnsi"/>
          <w:b/>
          <w:bCs/>
          <w:lang w:val="en-US" w:eastAsia="ru-RU"/>
        </w:rPr>
        <w:t xml:space="preserve">INEX</w:t>
      </w:r>
      <w:r>
        <w:rPr>
          <w:rFonts w:eastAsia="Times New Roman" w:cstheme="minorHAnsi"/>
          <w:b/>
          <w:bCs/>
          <w:lang w:eastAsia="ru-RU"/>
        </w:rPr>
        <w:t xml:space="preserve"> </w:t>
      </w:r>
      <w:r>
        <w:rPr>
          <w:rFonts w:eastAsia="Times New Roman" w:cstheme="minorHAnsi"/>
          <w:b/>
          <w:bCs/>
          <w:lang w:val="en-US" w:eastAsia="ru-RU"/>
        </w:rPr>
        <w:t xml:space="preserve">Digital</w:t>
      </w:r>
      <w:r>
        <w:rPr>
          <w:rFonts w:eastAsia="Times New Roman" w:cstheme="minorHAnsi"/>
          <w:b/>
          <w:bCs/>
          <w:lang w:eastAsia="ru-RU"/>
        </w:rPr>
        <w:t xml:space="preserve"> и «Деснол Софт»</w:t>
      </w:r>
      <w:r>
        <w:rPr>
          <w:rFonts w:cstheme="minorHAnsi"/>
          <w:b/>
          <w:bCs/>
        </w:rPr>
        <w:t xml:space="preserve">.</w:t>
      </w:r>
      <w:r/>
    </w:p>
    <w:p>
      <w:pPr>
        <w:spacing w:after="0" w:line="240" w:lineRule="auto"/>
        <w:rPr>
          <w:rFonts w:cstheme="minorHAnsi"/>
        </w:rPr>
      </w:pPr>
      <w:r>
        <w:rPr>
          <w:rFonts w:cstheme="minorHAnsi"/>
        </w:rPr>
      </w:r>
      <w:r/>
    </w:p>
    <w:p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cstheme="minorHAnsi"/>
        </w:rPr>
        <w:t xml:space="preserve">Рабочие пространства, которые внедрили технологию </w:t>
      </w:r>
      <w:r>
        <w:rPr>
          <w:rFonts w:eastAsia="Times New Roman" w:cstheme="minorHAnsi"/>
          <w:lang w:eastAsia="ru-RU"/>
        </w:rPr>
        <w:t xml:space="preserve">Multispace</w:t>
      </w:r>
      <w:r>
        <w:rPr>
          <w:rFonts w:eastAsia="Times New Roman" w:cstheme="minorHAnsi"/>
          <w:lang w:eastAsia="ru-RU"/>
        </w:rPr>
        <w:t xml:space="preserve"> (например, </w:t>
      </w:r>
      <w:r>
        <w:rPr>
          <w:rFonts w:eastAsia="Times New Roman" w:cstheme="minorHAnsi"/>
          <w:lang w:eastAsia="ru-RU"/>
        </w:rPr>
        <w:t xml:space="preserve">Multispace</w:t>
      </w:r>
      <w:r>
        <w:rPr>
          <w:rFonts w:eastAsia="Times New Roman" w:cstheme="minorHAnsi"/>
          <w:lang w:eastAsia="ru-RU"/>
        </w:rPr>
        <w:t xml:space="preserve"> </w:t>
      </w:r>
      <w:r>
        <w:rPr>
          <w:rFonts w:eastAsia="Times New Roman" w:cstheme="minorHAnsi"/>
          <w:lang w:val="en-US" w:eastAsia="ru-RU"/>
        </w:rPr>
        <w:t xml:space="preserve">Paveletskaya</w:t>
      </w:r>
      <w:r>
        <w:rPr>
          <w:rFonts w:eastAsia="Times New Roman" w:cstheme="minorHAnsi"/>
          <w:lang w:eastAsia="ru-RU"/>
        </w:rPr>
        <w:t xml:space="preserve"> и </w:t>
      </w:r>
      <w:r>
        <w:rPr>
          <w:rFonts w:eastAsia="Times New Roman" w:cstheme="minorHAnsi"/>
          <w:lang w:eastAsia="ru-RU"/>
        </w:rPr>
        <w:t xml:space="preserve">Multispace</w:t>
      </w:r>
      <w:r>
        <w:rPr>
          <w:rFonts w:eastAsia="Times New Roman" w:cstheme="minorHAnsi"/>
          <w:lang w:eastAsia="ru-RU"/>
        </w:rPr>
        <w:t xml:space="preserve"> </w:t>
      </w:r>
      <w:r>
        <w:rPr>
          <w:rFonts w:eastAsia="Times New Roman" w:cstheme="minorHAnsi"/>
          <w:lang w:val="en-US" w:eastAsia="ru-RU"/>
        </w:rPr>
        <w:t xml:space="preserve">Dinamo</w:t>
      </w:r>
      <w:r>
        <w:rPr>
          <w:rFonts w:eastAsia="Times New Roman" w:cstheme="minorHAnsi"/>
          <w:lang w:eastAsia="ru-RU"/>
        </w:rPr>
        <w:t xml:space="preserve"> в Москве), стали прекрасной иллюстрацией «умного» офиса. Ультрасовременный и при этом эстетичный и уютный дизайн, пространства-трансформеры </w:t>
      </w:r>
      <w:r>
        <w:rPr>
          <w:rFonts w:cstheme="minorHAnsi"/>
        </w:rPr>
        <w:t xml:space="preserve">для работы и проведения мероприятий, </w:t>
      </w:r>
      <w:r>
        <w:rPr>
          <w:rFonts w:cstheme="minorHAnsi"/>
        </w:rPr>
        <w:t xml:space="preserve">шеринговые</w:t>
      </w:r>
      <w:r>
        <w:rPr>
          <w:rFonts w:cstheme="minorHAnsi"/>
        </w:rPr>
        <w:t xml:space="preserve"> зоны с переговорными различной вместимости и оснащения, корпоративные офисы формата </w:t>
      </w:r>
      <w:r>
        <w:rPr>
          <w:rFonts w:cstheme="minorHAnsi"/>
        </w:rPr>
        <w:t xml:space="preserve">Agile</w:t>
      </w:r>
      <w:r>
        <w:rPr>
          <w:rFonts w:cstheme="minorHAnsi"/>
        </w:rPr>
        <w:t xml:space="preserve">, а еще зоны отдыха, кофейни, бизнес-гостиные, парковки и многое другое — всё это максимально доступно и управляется с помощью цифровых решений.</w:t>
      </w:r>
      <w:r/>
    </w:p>
    <w:p>
      <w:pPr>
        <w:spacing w:after="0" w:line="240" w:lineRule="auto"/>
        <w:rPr>
          <w:rFonts w:cstheme="minorHAnsi"/>
        </w:rPr>
      </w:pPr>
      <w:r>
        <w:rPr>
          <w:rFonts w:cstheme="minorHAnsi"/>
        </w:rPr>
      </w:r>
      <w:r/>
    </w:p>
    <w:p>
      <w:pPr>
        <w:spacing w:after="0" w:line="240" w:lineRule="auto"/>
        <w:rPr>
          <w:rFonts w:cstheme="minorHAnsi"/>
        </w:rPr>
      </w:pPr>
      <w:r>
        <w:rPr>
          <w:rFonts w:eastAsia="Times New Roman" w:cstheme="minorHAnsi"/>
          <w:lang w:eastAsia="ru-RU"/>
        </w:rPr>
        <w:t xml:space="preserve">Разработчиком </w:t>
      </w:r>
      <w:r>
        <w:rPr>
          <w:rFonts w:cstheme="minorHAnsi"/>
        </w:rPr>
        <w:t xml:space="preserve">комплексных цифровых решений для активной гибридной рабочей среды стала компания </w:t>
      </w:r>
      <w:r>
        <w:rPr>
          <w:rFonts w:eastAsia="Times New Roman" w:cstheme="minorHAnsi"/>
          <w:b/>
          <w:bCs/>
          <w:lang w:val="en-US" w:eastAsia="ru-RU"/>
        </w:rPr>
        <w:t xml:space="preserve">INEX</w:t>
      </w:r>
      <w:r>
        <w:rPr>
          <w:rFonts w:eastAsia="Times New Roman" w:cstheme="minorHAnsi"/>
          <w:b/>
          <w:bCs/>
          <w:lang w:eastAsia="ru-RU"/>
        </w:rPr>
        <w:t xml:space="preserve"> </w:t>
      </w:r>
      <w:r>
        <w:rPr>
          <w:rFonts w:eastAsia="Times New Roman" w:cstheme="minorHAnsi"/>
          <w:b/>
          <w:bCs/>
          <w:lang w:val="en-US" w:eastAsia="ru-RU"/>
        </w:rPr>
        <w:t xml:space="preserve">Digital</w:t>
      </w:r>
      <w:r>
        <w:rPr>
          <w:rFonts w:eastAsia="Times New Roman" w:cstheme="minorHAnsi"/>
          <w:lang w:eastAsia="ru-RU"/>
        </w:rPr>
        <w:t xml:space="preserve">. Эти р</w:t>
      </w:r>
      <w:r>
        <w:rPr>
          <w:rFonts w:cstheme="minorHAnsi"/>
        </w:rPr>
        <w:t xml:space="preserve">ешения дают офисным сотрудникам мобильность и свободу от рутинных действий и таким образом повыш</w:t>
      </w:r>
      <w:r>
        <w:rPr>
          <w:rFonts w:cstheme="minorHAnsi"/>
        </w:rPr>
        <w:t xml:space="preserve">ают их эффективность, в то время как менеджмент получает инструмент для контроля и повышения прозрачности бизнес-процессов, а также значительную экономию за счет более рационального использования арендуемых площадей. Для управления пространством применяют </w:t>
      </w:r>
      <w:r>
        <w:rPr>
          <w:rFonts w:cstheme="minorHAnsi"/>
          <w:b/>
          <w:bCs/>
        </w:rPr>
        <w:t xml:space="preserve">м</w:t>
      </w:r>
      <w:r>
        <w:rPr>
          <w:rFonts w:cstheme="minorHAnsi"/>
          <w:b/>
          <w:bCs/>
        </w:rPr>
        <w:t xml:space="preserve">обильное приложение </w:t>
      </w:r>
      <w:hyperlink r:id="rId14" w:tooltip="https://multispace.ru/" w:history="1">
        <w:r>
          <w:rPr>
            <w:rStyle w:val="1007"/>
            <w:rFonts w:eastAsia="Times New Roman" w:cstheme="minorHAnsi"/>
            <w:b/>
            <w:bCs/>
            <w:lang w:eastAsia="ru-RU"/>
          </w:rPr>
          <w:t xml:space="preserve">Multispace</w:t>
        </w:r>
      </w:hyperlink>
      <w:r>
        <w:rPr>
          <w:rFonts w:cstheme="minorHAnsi"/>
        </w:rPr>
        <w:t xml:space="preserve">. Оно</w:t>
      </w:r>
      <w:r>
        <w:rPr>
          <w:rFonts w:cstheme="minorHAnsi"/>
        </w:rPr>
        <w:t xml:space="preserve"> доступно каждому резиденту </w:t>
      </w:r>
      <w:r>
        <w:rPr>
          <w:rFonts w:eastAsia="Times New Roman" w:cstheme="minorHAnsi"/>
          <w:lang w:eastAsia="ru-RU"/>
        </w:rPr>
        <w:t xml:space="preserve">и применяется ими не только в рабочих зонах, но и в общественных пространствах, что позволяет эффективно использовать все возможности офиса. </w:t>
      </w:r>
      <w:r>
        <w:rPr>
          <w:rFonts w:cstheme="minorHAnsi"/>
        </w:rPr>
        <w:t xml:space="preserve">Через приложение резидентам доступны возможности, которые обеспечивают максимальную мобильность и оптимальную скорость получения сервиса «без лишних действий» со стороны потребителей услуг: б</w:t>
      </w:r>
      <w:r>
        <w:rPr>
          <w:rFonts w:eastAsia="Times New Roman" w:cstheme="minorHAnsi"/>
          <w:lang w:eastAsia="ru-RU"/>
        </w:rPr>
        <w:t xml:space="preserve">ронирование рабочих мест и переговорных,</w:t>
      </w:r>
      <w:r>
        <w:rPr>
          <w:rFonts w:eastAsia="Times New Roman" w:cstheme="minorHAnsi"/>
          <w:lang w:eastAsia="ru-RU"/>
        </w:rPr>
        <w:t xml:space="preserve"> </w:t>
      </w:r>
      <w:r>
        <w:rPr>
          <w:rFonts w:eastAsia="Times New Roman" w:cstheme="minorHAnsi"/>
          <w:lang w:eastAsia="ru-RU"/>
        </w:rPr>
        <w:t xml:space="preserve">поиск коллег и приглашение гостей</w:t>
      </w:r>
      <w:r>
        <w:rPr>
          <w:rFonts w:eastAsia="Times New Roman" w:cstheme="minorHAnsi"/>
          <w:lang w:eastAsia="ru-RU"/>
        </w:rPr>
        <w:t xml:space="preserve">, о</w:t>
      </w:r>
      <w:r>
        <w:rPr>
          <w:rFonts w:eastAsia="Times New Roman" w:cstheme="minorHAnsi"/>
          <w:lang w:eastAsia="ru-RU"/>
        </w:rPr>
        <w:t xml:space="preserve">формление пропусков на стоянку</w:t>
      </w:r>
      <w:r>
        <w:rPr>
          <w:rFonts w:eastAsia="Times New Roman" w:cstheme="minorHAnsi"/>
          <w:lang w:eastAsia="ru-RU"/>
        </w:rPr>
        <w:t xml:space="preserve">, управление техникой и многое другое. </w:t>
      </w:r>
      <w:r/>
    </w:p>
    <w:p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</w:r>
      <w:r/>
    </w:p>
    <w:p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Аналитические алгоритмы в </w:t>
      </w:r>
      <w:r>
        <w:rPr>
          <w:rFonts w:cstheme="minorHAnsi"/>
        </w:rPr>
        <w:t xml:space="preserve">Multispace</w:t>
      </w:r>
      <w:r>
        <w:rPr>
          <w:rFonts w:cstheme="minorHAnsi"/>
        </w:rPr>
        <w:t xml:space="preserve"> позволяют собирать и анализировать данные по использованию сервисов Face ID, мультимедиа, системы бронирования рабочих мест, переговорных комнат и </w:t>
      </w:r>
      <w:r>
        <w:rPr>
          <w:rFonts w:cstheme="minorHAnsi"/>
        </w:rPr>
        <w:t xml:space="preserve">локеров</w:t>
      </w:r>
      <w:r>
        <w:rPr>
          <w:rFonts w:cstheme="minorHAnsi"/>
        </w:rPr>
        <w:t xml:space="preserve">, а также оценивать эффективность работы инженерных систем. Приложение отслеживает свыше 200 метрик, что дает пользователям прозрачную картину использования офис</w:t>
      </w:r>
      <w:r>
        <w:rPr>
          <w:rFonts w:cstheme="minorHAnsi"/>
        </w:rPr>
        <w:t xml:space="preserve">ного пространства и позволяет делать прогнозы по загруженности любой зоны. Например, детальное понимание энергопотребления офиса помогает максимизировать эффективность бронирования рабочих мест, переговорных, перераспределять рабочую загрузку пространства.</w:t>
      </w:r>
      <w:r/>
    </w:p>
    <w:p>
      <w:pPr>
        <w:spacing w:after="0" w:line="240" w:lineRule="auto"/>
        <w:rPr>
          <w:rFonts w:cstheme="minorHAnsi"/>
        </w:rPr>
      </w:pPr>
      <w:r>
        <w:rPr>
          <w:rFonts w:cstheme="minorHAnsi"/>
        </w:rPr>
      </w:r>
      <w:r/>
    </w:p>
    <w:p>
      <w:pPr>
        <w:spacing w:after="0" w:line="240" w:lineRule="auto"/>
      </w:pPr>
      <w:r>
        <w:rPr>
          <w:rFonts w:cstheme="minorHAnsi"/>
        </w:rPr>
        <w:t xml:space="preserve">Важным элементом системы </w:t>
      </w:r>
      <w:r>
        <w:rPr>
          <w:rFonts w:cstheme="minorHAnsi"/>
          <w:bCs/>
        </w:rPr>
        <w:t xml:space="preserve">управления рабочими местами</w:t>
      </w:r>
      <w:r>
        <w:rPr>
          <w:rFonts w:cstheme="minorHAnsi"/>
        </w:rPr>
        <w:t xml:space="preserve">, которая призвана обеспечивать быстрый и практически безупречный сервис, стал </w:t>
      </w:r>
      <w:hyperlink r:id="rId15" w:tooltip="https://itilium.ru/about-company/blog/vnedrenie-itilium-v-diksi-priznano-luchshim-proektom-goda-1s-v-oblasti-itsm" w:history="1">
        <w:r>
          <w:rPr>
            <w:rStyle w:val="1007"/>
            <w:rFonts w:cstheme="minorHAnsi"/>
            <w:b/>
            <w:bCs/>
            <w:lang w:val="en-US"/>
          </w:rPr>
          <w:t xml:space="preserve">Service</w:t>
        </w:r>
        <w:r>
          <w:rPr>
            <w:rStyle w:val="1007"/>
            <w:rFonts w:cstheme="minorHAnsi"/>
            <w:b/>
            <w:bCs/>
          </w:rPr>
          <w:t xml:space="preserve"> </w:t>
        </w:r>
        <w:r>
          <w:rPr>
            <w:rStyle w:val="1007"/>
            <w:rFonts w:cstheme="minorHAnsi"/>
            <w:b/>
            <w:bCs/>
            <w:lang w:val="en-US"/>
          </w:rPr>
          <w:t xml:space="preserve">Desk</w:t>
        </w:r>
        <w:r>
          <w:rPr>
            <w:rStyle w:val="1007"/>
            <w:rFonts w:cstheme="minorHAnsi"/>
            <w:b/>
            <w:bCs/>
          </w:rPr>
          <w:t xml:space="preserve"> </w:t>
        </w:r>
        <w:r>
          <w:rPr>
            <w:rStyle w:val="1007"/>
            <w:rFonts w:cstheme="minorHAnsi"/>
            <w:b/>
            <w:bCs/>
          </w:rPr>
          <w:t xml:space="preserve">Итилиум</w:t>
        </w:r>
      </w:hyperlink>
      <w:r>
        <w:rPr>
          <w:rFonts w:cstheme="minorHAnsi"/>
        </w:rPr>
        <w:t xml:space="preserve"> </w:t>
      </w:r>
      <w:r>
        <w:t xml:space="preserve">— первое российское решение по управлению ИТ-услугам</w:t>
      </w:r>
      <w:r>
        <w:t xml:space="preserve">и на платформе 1С. В 2006 году команда «Деснол Софт» спроектировала принципиально новый для России программный продукт на основе библиотеки ITIL® (IT Infrastructure Library), в которой описан полный жизненный цикл ИТ-услуг и рекомендации по управлению им. </w:t>
      </w:r>
      <w:r/>
    </w:p>
    <w:p>
      <w:pPr>
        <w:spacing w:after="0" w:line="240" w:lineRule="auto"/>
        <w:rPr>
          <w:rFonts w:cstheme="minorHAnsi"/>
        </w:rPr>
      </w:pPr>
      <w:r>
        <w:rPr>
          <w:rFonts w:cstheme="minorHAnsi"/>
        </w:rPr>
      </w:r>
      <w:r/>
    </w:p>
    <w:p>
      <w:pPr>
        <w:spacing w:after="0" w:line="240" w:lineRule="auto"/>
        <w:rPr>
          <w:rFonts w:cstheme="minorHAnsi"/>
        </w:rPr>
      </w:pPr>
      <w:r>
        <w:rPr>
          <w:rFonts w:cstheme="minorHAnsi"/>
          <w:i/>
          <w:iCs/>
        </w:rPr>
        <w:t xml:space="preserve">— Чтобы организовать процесс приема и решения обращений пользователей системы </w:t>
      </w:r>
      <w:r>
        <w:rPr>
          <w:rFonts w:cstheme="minorHAnsi"/>
          <w:i/>
          <w:iCs/>
          <w:lang w:val="en-US"/>
        </w:rPr>
        <w:t xml:space="preserve">Multispace</w:t>
      </w:r>
      <w:r>
        <w:rPr>
          <w:rFonts w:cstheme="minorHAnsi"/>
          <w:i/>
          <w:iCs/>
        </w:rPr>
        <w:t xml:space="preserve">,</w:t>
      </w:r>
      <w:r>
        <w:rPr>
          <w:rFonts w:cstheme="minorHAnsi"/>
        </w:rPr>
        <w:t xml:space="preserve"> — комментирует Олег Нечаев, — </w:t>
      </w:r>
      <w:r>
        <w:rPr>
          <w:rFonts w:cstheme="minorHAnsi"/>
          <w:i/>
          <w:iCs/>
        </w:rPr>
        <w:t xml:space="preserve">мы выбрали решение Service Desk </w:t>
      </w:r>
      <w:r>
        <w:rPr>
          <w:rFonts w:cstheme="minorHAnsi"/>
          <w:i/>
          <w:iCs/>
        </w:rPr>
        <w:t xml:space="preserve">Итилиум</w:t>
      </w:r>
      <w:r>
        <w:rPr>
          <w:rFonts w:cstheme="minorHAnsi"/>
          <w:i/>
          <w:iCs/>
        </w:rPr>
        <w:t xml:space="preserve">, которое позволило нам автоматизировать ключевые для поддержки процессы — управление каталогом и уровнем услуг, управление запросами на обслуживание, управление инцидентами и управление проблемами.</w:t>
      </w:r>
      <w:r/>
    </w:p>
    <w:p>
      <w:pPr>
        <w:spacing w:after="0" w:line="240" w:lineRule="auto"/>
        <w:rPr>
          <w:rFonts w:cstheme="minorHAnsi"/>
        </w:rPr>
      </w:pPr>
      <w:r>
        <w:rPr>
          <w:rFonts w:cstheme="minorHAnsi"/>
        </w:rPr>
      </w:r>
      <w:r/>
    </w:p>
    <w:p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Мобильное приложение </w:t>
      </w:r>
      <w:r>
        <w:rPr>
          <w:rFonts w:cstheme="minorHAnsi"/>
          <w:lang w:val="en-US"/>
        </w:rPr>
        <w:t xml:space="preserve">Multispace</w:t>
      </w:r>
      <w:r>
        <w:rPr>
          <w:rFonts w:cstheme="minorHAnsi"/>
        </w:rPr>
        <w:t xml:space="preserve"> и система </w:t>
      </w:r>
      <w:r>
        <w:rPr>
          <w:rFonts w:cstheme="minorHAnsi"/>
        </w:rPr>
        <w:t xml:space="preserve">Итилиум</w:t>
      </w:r>
      <w:r>
        <w:rPr>
          <w:rFonts w:cstheme="minorHAnsi"/>
        </w:rPr>
        <w:t xml:space="preserve"> </w:t>
      </w:r>
      <w:hyperlink r:id="rId16" w:tooltip="https://desnol.ru/press-center/news/multispace-service-desk-itilium-otzyvchivaya-podderzhka-dlya-umnogo-ofisa/?utm_source=smi&amp;utm_medium=press&amp;utm_campaign=2023_04_04_inex_digital" w:history="1">
        <w:r>
          <w:rPr>
            <w:rStyle w:val="1007"/>
            <w:rFonts w:cstheme="minorHAnsi"/>
          </w:rPr>
          <w:t xml:space="preserve">работают в симбиозе</w:t>
        </w:r>
      </w:hyperlink>
      <w:r>
        <w:rPr>
          <w:rFonts w:cstheme="minorHAnsi"/>
        </w:rPr>
        <w:t xml:space="preserve"> с ноября 2022 года. Для решения обращений постоянно растущего числа резидентов к системе подключились более 30 технических специалистов, участвующих в обеспечении работы системы </w:t>
      </w:r>
      <w:r>
        <w:rPr>
          <w:rFonts w:cstheme="minorHAnsi"/>
          <w:lang w:val="en-US"/>
        </w:rPr>
        <w:t xml:space="preserve">Multispace</w:t>
      </w:r>
      <w:r>
        <w:rPr>
          <w:rFonts w:cstheme="minorHAnsi"/>
        </w:rPr>
        <w:t xml:space="preserve"> на 1-й и 2-й линиях поддержки. Резиденты взаимодействуют исключительно с мобильным приложением, а вот работу профильных специалистов бэк-офиса организует </w:t>
      </w:r>
      <w:r>
        <w:rPr>
          <w:rFonts w:cstheme="minorHAnsi"/>
          <w:lang w:val="en-US"/>
        </w:rPr>
        <w:t xml:space="preserve">Service</w:t>
      </w:r>
      <w:r>
        <w:rPr>
          <w:rFonts w:cstheme="minorHAnsi"/>
        </w:rPr>
        <w:t xml:space="preserve"> </w:t>
      </w:r>
      <w:r>
        <w:rPr>
          <w:rFonts w:cstheme="minorHAnsi"/>
          <w:lang w:val="en-US"/>
        </w:rPr>
        <w:t xml:space="preserve">Desk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Итилиум</w:t>
      </w:r>
      <w:r>
        <w:rPr>
          <w:rFonts w:cstheme="minorHAnsi"/>
        </w:rPr>
        <w:t xml:space="preserve"> — это подразделения технической поддержки пользователей, разработки, администрирования сетевой и вычислительной инфраструктуры.</w:t>
      </w:r>
      <w:r/>
    </w:p>
    <w:p>
      <w:pPr>
        <w:spacing w:after="0" w:line="240" w:lineRule="auto"/>
        <w:rPr>
          <w:rFonts w:cstheme="minorHAnsi"/>
        </w:rPr>
      </w:pPr>
      <w:r>
        <w:rPr>
          <w:rFonts w:cstheme="minorHAnsi"/>
        </w:rPr>
      </w:r>
      <w:r/>
    </w:p>
    <w:p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До внедрения </w:t>
      </w:r>
      <w:r>
        <w:rPr>
          <w:rFonts w:cstheme="minorHAnsi"/>
          <w:bCs/>
          <w:lang w:val="en-US"/>
        </w:rPr>
        <w:t xml:space="preserve">Service</w:t>
      </w:r>
      <w:r>
        <w:rPr>
          <w:rFonts w:cstheme="minorHAnsi"/>
          <w:bCs/>
        </w:rPr>
        <w:t xml:space="preserve"> </w:t>
      </w:r>
      <w:r>
        <w:rPr>
          <w:rFonts w:cstheme="minorHAnsi"/>
          <w:bCs/>
          <w:lang w:val="en-US"/>
        </w:rPr>
        <w:t xml:space="preserve">Desk</w:t>
      </w:r>
      <w:r>
        <w:rPr>
          <w:rFonts w:cstheme="minorHAnsi"/>
          <w:bCs/>
        </w:rPr>
        <w:t xml:space="preserve"> ИТ-специалистам приходилось обрабатывать заявки в почте, сводить отчеты в </w:t>
      </w:r>
      <w:r>
        <w:rPr>
          <w:rFonts w:cstheme="minorHAnsi"/>
          <w:bCs/>
          <w:lang w:val="en-US"/>
        </w:rPr>
        <w:t xml:space="preserve">Excel</w:t>
      </w:r>
      <w:r>
        <w:rPr>
          <w:rFonts w:cstheme="minorHAnsi"/>
          <w:bCs/>
        </w:rPr>
        <w:t xml:space="preserve"> и осуществлять поддержку </w:t>
      </w:r>
      <w:r>
        <w:rPr>
          <w:rFonts w:cstheme="minorHAnsi"/>
          <w:bCs/>
          <w:lang w:val="en-US"/>
        </w:rPr>
        <w:t xml:space="preserve">ad</w:t>
      </w:r>
      <w:r>
        <w:rPr>
          <w:rFonts w:cstheme="minorHAnsi"/>
          <w:bCs/>
        </w:rPr>
        <w:t xml:space="preserve"> </w:t>
      </w:r>
      <w:r>
        <w:rPr>
          <w:rFonts w:cstheme="minorHAnsi"/>
          <w:bCs/>
          <w:lang w:val="en-US"/>
        </w:rPr>
        <w:t xml:space="preserve">hoc</w:t>
      </w:r>
      <w:r>
        <w:rPr>
          <w:rFonts w:cstheme="minorHAnsi"/>
          <w:bCs/>
        </w:rPr>
        <w:t xml:space="preserve">. Это не оказывало значительного влияния на качество ИТ-услуг на этапе стартапа, однако не давало топ-менеджменту высокотехнологичной компании обеспечить требуемый уровень прозрачности и выйти на желаемый темп роста.</w:t>
      </w:r>
      <w:r/>
    </w:p>
    <w:p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</w:r>
      <w:r/>
    </w:p>
    <w:p>
      <w:pPr>
        <w:spacing w:after="0" w:line="240" w:lineRule="auto"/>
        <w:rPr>
          <w:rFonts w:cstheme="minorHAnsi"/>
          <w:bCs/>
          <w:i/>
          <w:iCs/>
        </w:rPr>
      </w:pPr>
      <w:r>
        <w:rPr>
          <w:rFonts w:cstheme="minorHAnsi"/>
          <w:bCs/>
          <w:i/>
          <w:iCs/>
        </w:rPr>
        <w:t xml:space="preserve">— В конце прошлого года наш продукт вышел в активную фазу масштабирования,</w:t>
      </w:r>
      <w:r>
        <w:rPr>
          <w:rFonts w:cstheme="minorHAnsi"/>
          <w:bCs/>
        </w:rPr>
        <w:t xml:space="preserve"> — объясняет Олег Нечаев. — </w:t>
      </w:r>
      <w:r>
        <w:rPr>
          <w:rFonts w:cstheme="minorHAnsi"/>
          <w:bCs/>
          <w:i/>
          <w:iCs/>
        </w:rPr>
        <w:t xml:space="preserve">Это неразрывно связано с развитием и заполнением офисных пространств </w:t>
      </w:r>
      <w:r>
        <w:rPr>
          <w:rFonts w:cstheme="minorHAnsi"/>
          <w:bCs/>
          <w:i/>
          <w:iCs/>
          <w:lang w:val="en-US"/>
        </w:rPr>
        <w:t xml:space="preserve">Multispace</w:t>
      </w:r>
      <w:r>
        <w:rPr>
          <w:rFonts w:cstheme="minorHAnsi"/>
          <w:bCs/>
          <w:i/>
          <w:iCs/>
        </w:rPr>
        <w:t xml:space="preserve"> новыми резидентами, ко</w:t>
      </w:r>
      <w:r>
        <w:rPr>
          <w:rFonts w:cstheme="minorHAnsi"/>
          <w:bCs/>
          <w:i/>
          <w:iCs/>
        </w:rPr>
        <w:t xml:space="preserve">торые хотят пользоваться системой управления интеллектуальными рабочими местами. Число пользователей мобильного приложения за последние полгода выросло с примерно 1100 до 5200, а начиная с весны 2023 года мы ожидаем их увеличения до более чем 6000 человек.</w:t>
      </w:r>
      <w:r/>
    </w:p>
    <w:p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</w:r>
      <w:r/>
    </w:p>
    <w:p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Клиентов стало гораздо больше, и внутренние требования к качеству и скорости техподдержки повысились. Чтобы отслеживать качество предоставляемых услуг (сейчас это решено с помощью </w:t>
      </w:r>
      <w:r>
        <w:rPr>
          <w:rFonts w:cstheme="minorHAnsi"/>
          <w:bCs/>
          <w:lang w:val="en-US"/>
        </w:rPr>
        <w:t xml:space="preserve">SLA</w:t>
      </w:r>
      <w:r>
        <w:rPr>
          <w:rFonts w:cstheme="minorHAnsi"/>
          <w:bCs/>
        </w:rPr>
        <w:t xml:space="preserve">) и маршрутизировать заявки по всем уровням поддержки, нужен был простой, понятный и гибкий </w:t>
      </w:r>
      <w:r>
        <w:rPr>
          <w:rFonts w:cstheme="minorHAnsi"/>
          <w:bCs/>
          <w:lang w:val="en-US"/>
        </w:rPr>
        <w:t xml:space="preserve">Service</w:t>
      </w:r>
      <w:r>
        <w:rPr>
          <w:rFonts w:cstheme="minorHAnsi"/>
          <w:bCs/>
        </w:rPr>
        <w:t xml:space="preserve"> </w:t>
      </w:r>
      <w:r>
        <w:rPr>
          <w:rFonts w:cstheme="minorHAnsi"/>
          <w:bCs/>
          <w:lang w:val="en-US"/>
        </w:rPr>
        <w:t xml:space="preserve">Desk</w:t>
      </w:r>
      <w:r>
        <w:rPr>
          <w:rFonts w:cstheme="minorHAnsi"/>
          <w:bCs/>
        </w:rPr>
        <w:t xml:space="preserve">, который позволил бы отслеживать жизненный цикл обращений с момента их поступления до разрешения и оценки в рамках одного окна.</w:t>
      </w:r>
      <w:r/>
    </w:p>
    <w:p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</w:r>
      <w:r/>
    </w:p>
    <w:p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Можно выделить следующие результаты автоматизации </w:t>
      </w:r>
      <w:r>
        <w:rPr>
          <w:rFonts w:cstheme="minorHAnsi"/>
          <w:bCs/>
          <w:lang w:val="en-US"/>
        </w:rPr>
        <w:t xml:space="preserve">ITSM</w:t>
      </w:r>
      <w:r>
        <w:rPr>
          <w:rFonts w:cstheme="minorHAnsi"/>
          <w:bCs/>
        </w:rPr>
        <w:t xml:space="preserve">-процессов для поддержки мобильного приложения с интеграцией </w:t>
      </w:r>
      <w:r>
        <w:rPr>
          <w:rFonts w:cstheme="minorHAnsi"/>
          <w:bCs/>
          <w:lang w:val="en-US"/>
        </w:rPr>
        <w:t xml:space="preserve">Service</w:t>
      </w:r>
      <w:r>
        <w:rPr>
          <w:rFonts w:cstheme="minorHAnsi"/>
          <w:bCs/>
        </w:rPr>
        <w:t xml:space="preserve"> </w:t>
      </w:r>
      <w:r>
        <w:rPr>
          <w:rFonts w:cstheme="minorHAnsi"/>
          <w:bCs/>
          <w:lang w:val="en-US"/>
        </w:rPr>
        <w:t xml:space="preserve">Desk</w:t>
      </w: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Итилиум</w:t>
      </w:r>
      <w:r>
        <w:rPr>
          <w:rFonts w:cstheme="minorHAnsi"/>
          <w:bCs/>
        </w:rPr>
        <w:t xml:space="preserve">:</w:t>
      </w:r>
      <w:r/>
    </w:p>
    <w:p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</w:r>
      <w:r/>
    </w:p>
    <w:p>
      <w:pPr>
        <w:pStyle w:val="1009"/>
        <w:numPr>
          <w:ilvl w:val="0"/>
          <w:numId w:val="13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Время реакции на обращения сократилось с 1 рабочего дня до 15 минут. </w:t>
      </w:r>
      <w:r/>
    </w:p>
    <w:p>
      <w:pPr>
        <w:pStyle w:val="1009"/>
        <w:numPr>
          <w:ilvl w:val="0"/>
          <w:numId w:val="13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Инициатор обращения всегда в курсе дел по своей заявке. </w:t>
      </w:r>
      <w:r/>
    </w:p>
    <w:p>
      <w:pPr>
        <w:pStyle w:val="1009"/>
        <w:numPr>
          <w:ilvl w:val="0"/>
          <w:numId w:val="13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Число потерянных заявок и заявок-дублей сведено к нулю. </w:t>
      </w:r>
      <w:r/>
    </w:p>
    <w:p>
      <w:pPr>
        <w:pStyle w:val="1009"/>
        <w:numPr>
          <w:ilvl w:val="0"/>
          <w:numId w:val="13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Повысилась пропускная способность. </w:t>
      </w:r>
      <w:r/>
    </w:p>
    <w:p>
      <w:pPr>
        <w:pStyle w:val="1009"/>
        <w:numPr>
          <w:ilvl w:val="0"/>
          <w:numId w:val="13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Ускорилось решение обращений. </w:t>
      </w:r>
      <w:r/>
    </w:p>
    <w:p>
      <w:pPr>
        <w:pStyle w:val="1009"/>
        <w:numPr>
          <w:ilvl w:val="0"/>
          <w:numId w:val="13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Накапливается статистика для управленческих решений. </w:t>
      </w:r>
      <w:r/>
    </w:p>
    <w:p>
      <w:pPr>
        <w:pStyle w:val="1009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</w:r>
      <w:r/>
    </w:p>
    <w:p>
      <w:pPr>
        <w:spacing w:after="0" w:line="240" w:lineRule="auto"/>
        <w:rPr>
          <w:rFonts w:cstheme="minorHAnsi"/>
          <w:bCs/>
        </w:rPr>
      </w:pPr>
      <w:r>
        <w:rPr>
          <w:rFonts w:cstheme="minorHAnsi"/>
          <w:b/>
        </w:rPr>
        <w:t xml:space="preserve">В планах </w:t>
      </w:r>
      <w:r>
        <w:rPr>
          <w:rFonts w:cstheme="minorHAnsi"/>
          <w:bCs/>
        </w:rPr>
        <w:t xml:space="preserve">— подключение к </w:t>
      </w:r>
      <w:r>
        <w:rPr>
          <w:rFonts w:cstheme="minorHAnsi"/>
          <w:bCs/>
          <w:lang w:val="en-US"/>
        </w:rPr>
        <w:t xml:space="preserve">Service</w:t>
      </w:r>
      <w:r>
        <w:rPr>
          <w:rFonts w:cstheme="minorHAnsi"/>
          <w:bCs/>
        </w:rPr>
        <w:t xml:space="preserve"> </w:t>
      </w:r>
      <w:r>
        <w:rPr>
          <w:rFonts w:cstheme="minorHAnsi"/>
          <w:bCs/>
          <w:lang w:val="en-US"/>
        </w:rPr>
        <w:t xml:space="preserve">Desk</w:t>
      </w:r>
      <w:r>
        <w:rPr>
          <w:rFonts w:cstheme="minorHAnsi"/>
          <w:bCs/>
        </w:rPr>
        <w:t xml:space="preserve"> третьей линии поддержки (включая АХО, клининг, обслуживание инженерной инфраструктуры) и организация в </w:t>
      </w:r>
      <w:r>
        <w:rPr>
          <w:rFonts w:cstheme="minorHAnsi"/>
          <w:bCs/>
        </w:rPr>
        <w:t xml:space="preserve">Итилиум</w:t>
      </w:r>
      <w:r>
        <w:rPr>
          <w:rFonts w:cstheme="minorHAnsi"/>
          <w:bCs/>
        </w:rPr>
        <w:t xml:space="preserve"> прозрачного релиз-менеджмента для </w:t>
      </w:r>
      <w:r>
        <w:rPr>
          <w:rFonts w:cstheme="minorHAnsi"/>
          <w:bCs/>
        </w:rPr>
        <w:t xml:space="preserve">кастомизированной</w:t>
      </w:r>
      <w:r>
        <w:rPr>
          <w:rFonts w:cstheme="minorHAnsi"/>
          <w:bCs/>
        </w:rPr>
        <w:t xml:space="preserve"> </w:t>
      </w:r>
      <w:r>
        <w:rPr>
          <w:rFonts w:cstheme="minorHAnsi"/>
          <w:bCs/>
          <w:lang w:val="en-US"/>
        </w:rPr>
        <w:t xml:space="preserve">ERP</w:t>
      </w:r>
      <w:r>
        <w:rPr>
          <w:rFonts w:cstheme="minorHAnsi"/>
          <w:bCs/>
        </w:rPr>
        <w:t xml:space="preserve">-системы на платформе 1С, которой пользуется компания. Помимо этого, рассматривается возможность включения в контур автоматизации и системы мониторинга, которая позволит отслеживать состояние инженерного и</w:t>
      </w:r>
      <w:r>
        <w:rPr>
          <w:rFonts w:cstheme="minorHAnsi"/>
          <w:b/>
        </w:rPr>
        <w:t xml:space="preserve"> </w:t>
      </w:r>
      <w:r>
        <w:rPr>
          <w:rFonts w:cstheme="minorHAnsi"/>
          <w:bCs/>
        </w:rPr>
        <w:t xml:space="preserve">ИТ-оборудования</w:t>
      </w:r>
      <w:r>
        <w:rPr>
          <w:rFonts w:cstheme="minorHAnsi"/>
          <w:bCs/>
        </w:rPr>
        <w:t xml:space="preserve"> и вести документирование — историю обслуживания и решения инцидентов.</w:t>
      </w:r>
      <w:r/>
    </w:p>
    <w:p>
      <w:pPr>
        <w:pStyle w:val="1013"/>
        <w:jc w:val="both"/>
        <w:spacing w:before="0" w:beforeAutospacing="0" w:after="0" w:afterAutospacing="0"/>
        <w:rPr>
          <w:rStyle w:val="1014"/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</w:r>
      <w:r/>
    </w:p>
    <w:p>
      <w:pPr>
        <w:pStyle w:val="1013"/>
        <w:jc w:val="both"/>
        <w:spacing w:before="0" w:beforeAutospacing="0" w:after="0" w:afterAutospacing="0"/>
        <w:rPr>
          <w:rStyle w:val="1014"/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</w:r>
      <w:r/>
    </w:p>
    <w:p>
      <w:pPr>
        <w:pStyle w:val="1013"/>
        <w:jc w:val="both"/>
        <w:spacing w:before="0" w:beforeAutospacing="0" w:after="0" w:afterAutospacing="0"/>
        <w:rPr>
          <w:rStyle w:val="1014"/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</w:r>
      <w:r/>
    </w:p>
    <w:p>
      <w:pPr>
        <w:pStyle w:val="1013"/>
        <w:jc w:val="both"/>
        <w:spacing w:before="0" w:beforeAutospacing="0" w:after="0" w:afterAutospacing="0"/>
        <w:rPr>
          <w:rStyle w:val="1015"/>
          <w:rFonts w:ascii="Calibri" w:hAnsi="Calibri" w:cs="Calibri"/>
          <w:sz w:val="22"/>
          <w:szCs w:val="22"/>
        </w:rPr>
      </w:pPr>
      <w:r>
        <w:rPr>
          <w:rStyle w:val="1014"/>
          <w:rFonts w:ascii="Calibri" w:hAnsi="Calibri" w:cs="Calibri"/>
          <w:b/>
          <w:bCs/>
          <w:sz w:val="22"/>
          <w:szCs w:val="22"/>
        </w:rPr>
        <w:t xml:space="preserve">Справка о компании:</w:t>
      </w:r>
      <w:r>
        <w:rPr>
          <w:rStyle w:val="1015"/>
          <w:rFonts w:ascii="Calibri" w:hAnsi="Calibri" w:cs="Calibri"/>
          <w:sz w:val="22"/>
          <w:szCs w:val="22"/>
        </w:rPr>
        <w:t xml:space="preserve"> </w:t>
      </w:r>
      <w:r/>
    </w:p>
    <w:p>
      <w:pPr>
        <w:pStyle w:val="1013"/>
        <w:jc w:val="bot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</w:r>
      <w:r/>
    </w:p>
    <w:p>
      <w:pPr>
        <w:pStyle w:val="1013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/>
      <w:hyperlink r:id="rId17" w:tooltip="http://www.desnol.ru/" w:history="1">
        <w:r>
          <w:rPr>
            <w:rStyle w:val="1014"/>
            <w:rFonts w:ascii="Calibri" w:hAnsi="Calibri" w:cs="Calibri"/>
            <w:color w:val="0563c1"/>
            <w:sz w:val="20"/>
            <w:szCs w:val="20"/>
            <w:u w:val="single"/>
          </w:rPr>
          <w:t xml:space="preserve">«Деснол Софт»</w:t>
        </w:r>
      </w:hyperlink>
      <w:r>
        <w:rPr>
          <w:rStyle w:val="1014"/>
          <w:rFonts w:ascii="Calibri" w:hAnsi="Calibri" w:cs="Calibri"/>
          <w:color w:val="000000"/>
          <w:sz w:val="20"/>
          <w:szCs w:val="20"/>
        </w:rPr>
        <w:t xml:space="preserve"> — разработчи</w:t>
      </w:r>
      <w:r>
        <w:rPr>
          <w:rStyle w:val="1014"/>
          <w:rFonts w:ascii="Calibri" w:hAnsi="Calibri" w:cs="Calibri"/>
          <w:color w:val="000000"/>
          <w:sz w:val="20"/>
          <w:szCs w:val="20"/>
        </w:rPr>
        <w:t xml:space="preserve">к и интегратор автоматизированных систем для производства и бизнеса. С 1999 года создает, внедряет, развивает IT-продукты, которые помогают ускорить, автоматизировать, сделать простыми и современными бизнес-процессы на крупных производствах и в компаниях. </w:t>
      </w:r>
      <w:r>
        <w:rPr>
          <w:rStyle w:val="1015"/>
          <w:rFonts w:ascii="Calibri" w:hAnsi="Calibri" w:cs="Calibri"/>
          <w:color w:val="000000"/>
          <w:sz w:val="20"/>
          <w:szCs w:val="20"/>
        </w:rPr>
        <w:t xml:space="preserve"> </w:t>
      </w:r>
      <w:r/>
    </w:p>
    <w:p>
      <w:pPr>
        <w:pStyle w:val="1013"/>
        <w:spacing w:before="0" w:beforeAutospacing="0" w:after="0" w:afterAutospacing="0"/>
        <w:rPr>
          <w:rStyle w:val="1014"/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</w:r>
      <w:r/>
    </w:p>
    <w:p>
      <w:pPr>
        <w:pStyle w:val="1013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1014"/>
          <w:rFonts w:ascii="Calibri" w:hAnsi="Calibri" w:cs="Calibri"/>
          <w:color w:val="000000"/>
          <w:sz w:val="20"/>
          <w:szCs w:val="20"/>
        </w:rPr>
        <w:t xml:space="preserve">В 80+ регионах РФ, а также Казахстане, Республике Беларусь и странах Европы используют системы, разработанные компанией «Деснол Софт»:</w:t>
      </w:r>
      <w:r>
        <w:rPr>
          <w:rStyle w:val="1015"/>
          <w:rFonts w:ascii="Calibri" w:hAnsi="Calibri" w:cs="Calibri"/>
          <w:color w:val="000000"/>
          <w:sz w:val="20"/>
          <w:szCs w:val="20"/>
        </w:rPr>
        <w:t xml:space="preserve"> </w:t>
      </w:r>
      <w:r/>
    </w:p>
    <w:p>
      <w:pPr>
        <w:pStyle w:val="1013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1014"/>
          <w:rFonts w:ascii="Calibri" w:hAnsi="Calibri" w:cs="Calibri"/>
          <w:color w:val="000000"/>
          <w:sz w:val="20"/>
          <w:szCs w:val="20"/>
        </w:rPr>
        <w:t xml:space="preserve">• 1</w:t>
      </w:r>
      <w:r>
        <w:rPr>
          <w:rStyle w:val="1017"/>
          <w:rFonts w:ascii="Calibri" w:hAnsi="Calibri" w:cs="Calibri"/>
          <w:color w:val="000000"/>
          <w:sz w:val="20"/>
          <w:szCs w:val="20"/>
        </w:rPr>
        <w:t xml:space="preserve">С:ТОИР</w:t>
      </w:r>
      <w:r>
        <w:rPr>
          <w:rStyle w:val="1014"/>
          <w:rFonts w:ascii="Calibri" w:hAnsi="Calibri" w:cs="Calibri"/>
          <w:color w:val="000000"/>
          <w:sz w:val="20"/>
          <w:szCs w:val="20"/>
        </w:rPr>
        <w:t xml:space="preserve"> для управление ремонтами и обслуживанием оборудования,</w:t>
      </w:r>
      <w:r>
        <w:rPr>
          <w:rStyle w:val="1015"/>
          <w:rFonts w:ascii="Calibri" w:hAnsi="Calibri" w:cs="Calibri"/>
          <w:color w:val="000000"/>
          <w:sz w:val="20"/>
          <w:szCs w:val="20"/>
        </w:rPr>
        <w:t xml:space="preserve"> </w:t>
      </w:r>
      <w:r/>
    </w:p>
    <w:p>
      <w:pPr>
        <w:pStyle w:val="1013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1014"/>
          <w:rFonts w:ascii="Calibri" w:hAnsi="Calibri" w:cs="Calibri"/>
          <w:color w:val="000000"/>
          <w:sz w:val="20"/>
          <w:szCs w:val="20"/>
        </w:rPr>
        <w:t xml:space="preserve">• 1</w:t>
      </w:r>
      <w:r>
        <w:rPr>
          <w:rStyle w:val="1017"/>
          <w:rFonts w:ascii="Calibri" w:hAnsi="Calibri" w:cs="Calibri"/>
          <w:color w:val="000000"/>
          <w:sz w:val="20"/>
          <w:szCs w:val="20"/>
        </w:rPr>
        <w:t xml:space="preserve">С:RCM</w:t>
      </w:r>
      <w:r>
        <w:rPr>
          <w:rStyle w:val="1014"/>
          <w:rFonts w:ascii="Calibri" w:hAnsi="Calibri" w:cs="Calibri"/>
          <w:color w:val="000000"/>
          <w:sz w:val="20"/>
          <w:szCs w:val="20"/>
        </w:rPr>
        <w:t xml:space="preserve"> для управления надежностью,</w:t>
      </w:r>
      <w:r>
        <w:rPr>
          <w:rStyle w:val="1015"/>
          <w:rFonts w:ascii="Calibri" w:hAnsi="Calibri" w:cs="Calibri"/>
          <w:color w:val="000000"/>
          <w:sz w:val="20"/>
          <w:szCs w:val="20"/>
        </w:rPr>
        <w:t xml:space="preserve"> </w:t>
      </w:r>
      <w:r/>
    </w:p>
    <w:p>
      <w:pPr>
        <w:pStyle w:val="1013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1014"/>
          <w:rFonts w:ascii="Calibri" w:hAnsi="Calibri" w:cs="Calibri"/>
          <w:color w:val="000000"/>
          <w:sz w:val="20"/>
          <w:szCs w:val="20"/>
        </w:rPr>
        <w:t xml:space="preserve">• Service Desk </w:t>
      </w:r>
      <w:r>
        <w:rPr>
          <w:rStyle w:val="1014"/>
          <w:rFonts w:ascii="Calibri" w:hAnsi="Calibri" w:cs="Calibri"/>
          <w:color w:val="000000"/>
          <w:sz w:val="20"/>
          <w:szCs w:val="20"/>
        </w:rPr>
        <w:t xml:space="preserve">Итилиум</w:t>
      </w:r>
      <w:r>
        <w:rPr>
          <w:rStyle w:val="1014"/>
          <w:rFonts w:ascii="Calibri" w:hAnsi="Calibri" w:cs="Calibri"/>
          <w:color w:val="000000"/>
          <w:sz w:val="20"/>
          <w:szCs w:val="20"/>
        </w:rPr>
        <w:t xml:space="preserve"> для управления IT-услугами.</w:t>
      </w:r>
      <w:r>
        <w:rPr>
          <w:rStyle w:val="1015"/>
          <w:rFonts w:ascii="Calibri" w:hAnsi="Calibri" w:cs="Calibri"/>
          <w:color w:val="000000"/>
          <w:sz w:val="20"/>
          <w:szCs w:val="20"/>
        </w:rPr>
        <w:t xml:space="preserve"> </w:t>
      </w:r>
      <w:r/>
    </w:p>
    <w:p>
      <w:pPr>
        <w:pStyle w:val="1013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1015"/>
          <w:rFonts w:ascii="Calibri" w:hAnsi="Calibri" w:cs="Calibri"/>
          <w:color w:val="000000"/>
          <w:sz w:val="20"/>
          <w:szCs w:val="20"/>
        </w:rPr>
        <w:t xml:space="preserve"> </w:t>
      </w:r>
      <w:r/>
    </w:p>
    <w:p>
      <w:pPr>
        <w:pStyle w:val="1013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1014"/>
          <w:rFonts w:ascii="Calibri" w:hAnsi="Calibri" w:cs="Calibri"/>
          <w:color w:val="000000"/>
          <w:sz w:val="20"/>
          <w:szCs w:val="20"/>
        </w:rPr>
        <w:t xml:space="preserve">«Деснол Софт» — участник инновационного IT-кластера Сколково, официальный партнер фирмы «1С» </w:t>
      </w:r>
      <w:r>
        <w:rPr>
          <w:rStyle w:val="1014"/>
          <w:rFonts w:ascii="Calibri" w:hAnsi="Calibri" w:cs="Calibri"/>
          <w:color w:val="000000"/>
          <w:sz w:val="20"/>
          <w:szCs w:val="20"/>
          <w:lang w:val="en-US"/>
        </w:rPr>
        <w:t xml:space="preserve">c</w:t>
      </w:r>
      <w:r>
        <w:rPr>
          <w:rStyle w:val="1014"/>
          <w:rFonts w:ascii="Calibri" w:hAnsi="Calibri" w:cs="Calibri"/>
          <w:color w:val="000000"/>
          <w:sz w:val="20"/>
          <w:szCs w:val="20"/>
        </w:rPr>
        <w:t xml:space="preserve"> 2000 года, обладатель статуса «1</w:t>
      </w:r>
      <w:r>
        <w:rPr>
          <w:rStyle w:val="1017"/>
          <w:rFonts w:ascii="Calibri" w:hAnsi="Calibri" w:cs="Calibri"/>
          <w:color w:val="000000"/>
          <w:sz w:val="20"/>
          <w:szCs w:val="20"/>
        </w:rPr>
        <w:t xml:space="preserve">С:Центр</w:t>
      </w:r>
      <w:r>
        <w:rPr>
          <w:rStyle w:val="1014"/>
          <w:rFonts w:ascii="Calibri" w:hAnsi="Calibri" w:cs="Calibri"/>
          <w:color w:val="000000"/>
          <w:sz w:val="20"/>
          <w:szCs w:val="20"/>
        </w:rPr>
        <w:t xml:space="preserve"> разработки». Лауреат конкурсов «1</w:t>
      </w:r>
      <w:r>
        <w:rPr>
          <w:rStyle w:val="1017"/>
          <w:rFonts w:ascii="Calibri" w:hAnsi="Calibri" w:cs="Calibri"/>
          <w:color w:val="000000"/>
          <w:sz w:val="20"/>
          <w:szCs w:val="20"/>
        </w:rPr>
        <w:t xml:space="preserve">С:Проект</w:t>
      </w:r>
      <w:r>
        <w:rPr>
          <w:rStyle w:val="1014"/>
          <w:rFonts w:ascii="Calibri" w:hAnsi="Calibri" w:cs="Calibri"/>
          <w:color w:val="000000"/>
          <w:sz w:val="20"/>
          <w:szCs w:val="20"/>
        </w:rPr>
        <w:t xml:space="preserve"> года», «Эффективное производство/OEE Award», «ITSM-Проект года», «Проект года Global CIO». Разработанные «Деснол Софт» программные продукты включены </w:t>
      </w:r>
      <w:r>
        <w:rPr>
          <w:rStyle w:val="1016"/>
          <w:rFonts w:ascii="Calibri" w:hAnsi="Calibri" w:cs="Calibri"/>
          <w:color w:val="000000"/>
          <w:sz w:val="20"/>
          <w:szCs w:val="20"/>
        </w:rPr>
        <w:t xml:space="preserve">Минцифры</w:t>
      </w:r>
      <w:r>
        <w:rPr>
          <w:rStyle w:val="1014"/>
          <w:rFonts w:ascii="Calibri" w:hAnsi="Calibri" w:cs="Calibri"/>
          <w:color w:val="000000"/>
          <w:sz w:val="20"/>
          <w:szCs w:val="20"/>
        </w:rPr>
        <w:t xml:space="preserve"> РФ в Реестр отечественного ПО, рекомендованного для муниципальных и государственных закупок.</w:t>
      </w:r>
      <w:r>
        <w:rPr>
          <w:rStyle w:val="1015"/>
          <w:rFonts w:ascii="Calibri" w:hAnsi="Calibri" w:cs="Calibri"/>
          <w:color w:val="000000"/>
          <w:sz w:val="20"/>
          <w:szCs w:val="20"/>
        </w:rPr>
        <w:t xml:space="preserve"> </w:t>
      </w:r>
      <w:r/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</w:r>
      <w:r/>
    </w:p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2513" w:right="850" w:bottom="1134" w:left="1418" w:header="1137" w:footer="2115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Wingdings">
    <w:panose1 w:val="05010000000000000000"/>
  </w:font>
  <w:font w:name="Symbol">
    <w:panose1 w:val="05010000000000000000"/>
  </w:font>
  <w:font w:name="Calibri">
    <w:panose1 w:val="020F0502020204030204"/>
  </w:font>
  <w:font w:name="Helvetica Neue">
    <w:panose1 w:val="00000500000000000000"/>
  </w:font>
  <w:font w:name="Courier New">
    <w:panose1 w:val="020703090202050204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05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2336" behindDoc="0" locked="0" layoutInCell="1" allowOverlap="1">
              <wp:simplePos x="0" y="0"/>
              <wp:positionH relativeFrom="column">
                <wp:posOffset>19413</wp:posOffset>
              </wp:positionH>
              <wp:positionV relativeFrom="paragraph">
                <wp:posOffset>145324</wp:posOffset>
              </wp:positionV>
              <wp:extent cx="2487386" cy="1050472"/>
              <wp:effectExtent l="0" t="0" r="8255" b="0"/>
              <wp:wrapNone/>
              <wp:docPr id="5" name="Надпись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2487386" cy="105047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pacing w:after="0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Татьяна Завьялова</w:t>
                          </w:r>
                          <w:r>
                            <w:rPr>
                              <w:rFonts w:cstheme="minorHAnsi"/>
                              <w:sz w:val="18"/>
                              <w:szCs w:val="18"/>
                            </w:rPr>
                            <w:t xml:space="preserve">,</w:t>
                          </w:r>
                          <w:r/>
                        </w:p>
                        <w:p>
                          <w:pPr>
                            <w:spacing w:after="0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sz w:val="18"/>
                              <w:szCs w:val="18"/>
                            </w:rPr>
                            <w:t xml:space="preserve">специалист по связям с общественностью </w:t>
                          </w:r>
                          <w:r/>
                        </w:p>
                        <w:p>
                          <w:pPr>
                            <w:spacing w:after="0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sz w:val="18"/>
                              <w:szCs w:val="18"/>
                            </w:rPr>
                            <w:t xml:space="preserve">компании «Деснол Софт»</w:t>
                          </w:r>
                          <w:r/>
                        </w:p>
                        <w:p>
                          <w:pPr>
                            <w:spacing w:after="0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sz w:val="18"/>
                              <w:szCs w:val="18"/>
                            </w:rPr>
                            <w:t xml:space="preserve">Тел.: </w:t>
                          </w:r>
                          <w:hyperlink r:id="rId1" w:tooltip="tel:+74959334841" w:history="1">
                            <w:r>
                              <w:rPr>
                                <w:rStyle w:val="1007"/>
                                <w:rFonts w:cstheme="minorHAnsi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+7 (495) 933-48-41</w:t>
                            </w:r>
                          </w:hyperlink>
                          <w:r>
                            <w:rPr>
                              <w:rFonts w:cstheme="minorHAnsi"/>
                              <w:sz w:val="18"/>
                              <w:szCs w:val="18"/>
                            </w:rPr>
                            <w:t xml:space="preserve">, доб. 32166</w:t>
                          </w:r>
                          <w:r/>
                        </w:p>
                        <w:p>
                          <w:pPr>
                            <w:spacing w:after="0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sz w:val="18"/>
                              <w:szCs w:val="18"/>
                            </w:rPr>
                            <w:t xml:space="preserve">Моб.: +79116200716</w:t>
                          </w:r>
                          <w:r/>
                        </w:p>
                        <w:p>
                          <w:pPr>
                            <w:spacing w:after="0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/>
                          <w:hyperlink r:id="rId2" w:tooltip="mailto:zavyalovatn@desnol.ru" w:history="1">
                            <w:r>
                              <w:rPr>
                                <w:rStyle w:val="1007"/>
                                <w:rFonts w:cstheme="minorHAnsi"/>
                                <w:sz w:val="18"/>
                                <w:szCs w:val="18"/>
                              </w:rPr>
                              <w:t xml:space="preserve">zavyalovatn@desnol.ru</w:t>
                            </w:r>
                          </w:hyperlink>
                          <w:r/>
                          <w:r/>
                        </w:p>
                        <w:p>
                          <w:pPr>
                            <w:spacing w:after="0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sz w:val="18"/>
                              <w:szCs w:val="18"/>
                            </w:rPr>
                          </w:r>
                          <w:r/>
                        </w:p>
                        <w:p>
                          <w:r/>
                          <w:r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4" o:spid="_x0000_s4" o:spt="202" type="#_x0000_t202" style="position:absolute;z-index:251662336;o:allowoverlap:true;o:allowincell:true;mso-position-horizontal-relative:text;margin-left:1.5pt;mso-position-horizontal:absolute;mso-position-vertical-relative:text;margin-top:11.4pt;mso-position-vertical:absolute;width:195.9pt;height:82.7pt;mso-wrap-distance-left:9.0pt;mso-wrap-distance-top:0.0pt;mso-wrap-distance-right:9.0pt;mso-wrap-distance-bottom:0.0pt;v-text-anchor:top;visibility:visible;" fillcolor="#FFFFFF" stroked="f" strokeweight="0.50pt">
              <v:textbox inset="0,0,0,0">
                <w:txbxContent>
                  <w:p>
                    <w:pPr>
                      <w:spacing w:after="0"/>
                      <w:rPr>
                        <w:rFonts w:cstheme="minorHAnsi"/>
                        <w:sz w:val="18"/>
                        <w:szCs w:val="18"/>
                      </w:rPr>
                    </w:pPr>
                    <w:r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 xml:space="preserve">Татьяна Завьялова</w:t>
                    </w:r>
                    <w:r>
                      <w:rPr>
                        <w:rFonts w:cstheme="minorHAnsi"/>
                        <w:sz w:val="18"/>
                        <w:szCs w:val="18"/>
                      </w:rPr>
                      <w:t xml:space="preserve">,</w:t>
                    </w:r>
                    <w:r/>
                  </w:p>
                  <w:p>
                    <w:pPr>
                      <w:spacing w:after="0"/>
                      <w:rPr>
                        <w:rFonts w:cstheme="minorHAnsi"/>
                        <w:sz w:val="18"/>
                        <w:szCs w:val="18"/>
                      </w:rPr>
                    </w:pPr>
                    <w:r>
                      <w:rPr>
                        <w:rFonts w:cstheme="minorHAnsi"/>
                        <w:sz w:val="18"/>
                        <w:szCs w:val="18"/>
                      </w:rPr>
                      <w:t xml:space="preserve">специалист по связям с общественностью </w:t>
                    </w:r>
                    <w:r/>
                  </w:p>
                  <w:p>
                    <w:pPr>
                      <w:spacing w:after="0"/>
                      <w:rPr>
                        <w:rFonts w:cstheme="minorHAnsi"/>
                        <w:sz w:val="18"/>
                        <w:szCs w:val="18"/>
                      </w:rPr>
                    </w:pPr>
                    <w:r>
                      <w:rPr>
                        <w:rFonts w:cstheme="minorHAnsi"/>
                        <w:sz w:val="18"/>
                        <w:szCs w:val="18"/>
                      </w:rPr>
                      <w:t xml:space="preserve">компании «Деснол Софт»</w:t>
                    </w:r>
                    <w:r/>
                  </w:p>
                  <w:p>
                    <w:pPr>
                      <w:spacing w:after="0"/>
                      <w:rPr>
                        <w:rFonts w:cstheme="minorHAnsi"/>
                        <w:sz w:val="18"/>
                        <w:szCs w:val="18"/>
                      </w:rPr>
                    </w:pPr>
                    <w:r>
                      <w:rPr>
                        <w:rFonts w:cstheme="minorHAnsi"/>
                        <w:sz w:val="18"/>
                        <w:szCs w:val="18"/>
                      </w:rPr>
                      <w:t xml:space="preserve">Тел.: </w:t>
                    </w:r>
                    <w:hyperlink r:id="rId1" w:tooltip="tel:+74959334841" w:history="1">
                      <w:r>
                        <w:rPr>
                          <w:rStyle w:val="1007"/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  <w:t xml:space="preserve">+7 (495) 933-48-41</w:t>
                      </w:r>
                    </w:hyperlink>
                    <w:r>
                      <w:rPr>
                        <w:rFonts w:cstheme="minorHAnsi"/>
                        <w:sz w:val="18"/>
                        <w:szCs w:val="18"/>
                      </w:rPr>
                      <w:t xml:space="preserve">, доб. 32166</w:t>
                    </w:r>
                    <w:r/>
                  </w:p>
                  <w:p>
                    <w:pPr>
                      <w:spacing w:after="0"/>
                      <w:rPr>
                        <w:rFonts w:cstheme="minorHAnsi"/>
                        <w:sz w:val="18"/>
                        <w:szCs w:val="18"/>
                      </w:rPr>
                    </w:pPr>
                    <w:r>
                      <w:rPr>
                        <w:rFonts w:cstheme="minorHAnsi"/>
                        <w:sz w:val="18"/>
                        <w:szCs w:val="18"/>
                      </w:rPr>
                      <w:t xml:space="preserve">Моб.: +79116200716</w:t>
                    </w:r>
                    <w:r/>
                  </w:p>
                  <w:p>
                    <w:pPr>
                      <w:spacing w:after="0"/>
                      <w:rPr>
                        <w:rFonts w:cstheme="minorHAnsi"/>
                        <w:sz w:val="18"/>
                        <w:szCs w:val="18"/>
                      </w:rPr>
                    </w:pPr>
                    <w:r/>
                    <w:hyperlink r:id="rId2" w:tooltip="mailto:zavyalovatn@desnol.ru" w:history="1">
                      <w:r>
                        <w:rPr>
                          <w:rStyle w:val="1007"/>
                          <w:rFonts w:cstheme="minorHAnsi"/>
                          <w:sz w:val="18"/>
                          <w:szCs w:val="18"/>
                        </w:rPr>
                        <w:t xml:space="preserve">zavyalovatn@desnol.ru</w:t>
                      </w:r>
                    </w:hyperlink>
                    <w:r/>
                    <w:r/>
                  </w:p>
                  <w:p>
                    <w:pPr>
                      <w:spacing w:after="0"/>
                      <w:rPr>
                        <w:rFonts w:cstheme="minorHAnsi"/>
                        <w:sz w:val="18"/>
                        <w:szCs w:val="18"/>
                      </w:rPr>
                    </w:pPr>
                    <w:r>
                      <w:rPr>
                        <w:rFonts w:cstheme="minorHAnsi"/>
                        <w:sz w:val="18"/>
                        <w:szCs w:val="18"/>
                      </w:rPr>
                    </w:r>
                    <w:r/>
                  </w:p>
                  <w:p>
                    <w:r/>
                    <w:r/>
                  </w:p>
                </w:txbxContent>
              </v:textbox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03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<wp:simplePos x="0" y="0"/>
              <wp:positionH relativeFrom="margin">
                <wp:posOffset>-176531</wp:posOffset>
              </wp:positionH>
              <wp:positionV relativeFrom="paragraph">
                <wp:posOffset>-335552</wp:posOffset>
              </wp:positionV>
              <wp:extent cx="2432957" cy="609600"/>
              <wp:effectExtent l="0" t="0" r="0" b="0"/>
              <wp:wrapNone/>
              <wp:docPr id="1" name="Надпись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2432957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pacing w:after="0"/>
                            <w:rPr>
                              <w:rFonts w:cstheme="minorHAnsi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>
                            <w:rPr>
                              <w:rFonts w:cstheme="minorHAnsi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 xml:space="preserve">105064, г. Москва, Б. Казенный пер., 1/2, стр. 1, офис 6</w:t>
                          </w:r>
                          <w:r/>
                        </w:p>
                        <w:p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www.desnol.ru</w:t>
                          </w:r>
                          <w:r/>
                        </w:p>
                        <w:p>
                          <w:r/>
                          <w:r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/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hape 0" o:spid="_x0000_s0" o:spt="202" type="#_x0000_t202" style="position:absolute;z-index:251660288;o:allowoverlap:true;o:allowincell:true;mso-position-horizontal-relative:margin;margin-left:-13.9pt;mso-position-horizontal:absolute;mso-position-vertical-relative:text;margin-top:-26.4pt;mso-position-vertical:absolute;width:191.6pt;height:48.0pt;mso-wrap-distance-left:9.0pt;mso-wrap-distance-top:0.0pt;mso-wrap-distance-right:9.0pt;mso-wrap-distance-bottom:0.0pt;v-text-anchor:top;visibility:visible;" filled="f" stroked="f" strokeweight="0.50pt">
              <v:textbox inset="0,0,0,0">
                <w:txbxContent>
                  <w:p>
                    <w:pPr>
                      <w:spacing w:after="0"/>
                      <w:rPr>
                        <w:rFonts w:cstheme="minorHAnsi"/>
                        <w:color w:val="000000"/>
                        <w:sz w:val="20"/>
                        <w:szCs w:val="20"/>
                        <w:shd w:val="clear" w:color="auto" w:fill="ffffff"/>
                      </w:rPr>
                    </w:pPr>
                    <w:r>
                      <w:rPr>
                        <w:rFonts w:cstheme="minorHAnsi"/>
                        <w:color w:val="000000"/>
                        <w:sz w:val="20"/>
                        <w:szCs w:val="20"/>
                        <w:shd w:val="clear" w:color="auto" w:fill="ffffff"/>
                      </w:rPr>
                      <w:t xml:space="preserve">105064, г. Москва, Б. Казенный пер., 1/2, стр. 1, офис 6</w:t>
                    </w:r>
                    <w:r/>
                  </w:p>
                  <w:p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sz w:val="20"/>
                        <w:szCs w:val="20"/>
                      </w:rPr>
                      <w:t xml:space="preserve">www.desnol.ru</w:t>
                    </w:r>
                    <w:r/>
                  </w:p>
                  <w:p>
                    <w:r/>
                    <w:r/>
                  </w:p>
                </w:txbxContent>
              </v:textbox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438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551633</wp:posOffset>
              </wp:positionV>
              <wp:extent cx="6139543" cy="32657"/>
              <wp:effectExtent l="0" t="38100" r="52069" b="62865"/>
              <wp:wrapNone/>
              <wp:docPr id="2" name="Прямая соединительная линия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 flipV="1">
                        <a:off x="0" y="0"/>
                        <a:ext cx="6139543" cy="32657"/>
                      </a:xfrm>
                      <a:prstGeom prst="line">
                        <a:avLst/>
                      </a:prstGeom>
                      <a:ln w="85725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hape 1" o:spid="_x0000_s1" style="position:absolute;left:0;text-align:left;z-index:251664384;mso-wrap-distance-left:9.0pt;mso-wrap-distance-top:0.0pt;mso-wrap-distance-right:9.0pt;mso-wrap-distance-bottom:0.0pt;flip:y;visibility:visible;" from="0.0pt,43.4pt" to="483.4pt,46.0pt" filled="f" strokecolor="#70AD47" strokeweight="6.75pt">
              <v:stroke dashstyle="solid"/>
            </v:lin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<wp:simplePos x="0" y="0"/>
              <wp:positionH relativeFrom="margin">
                <wp:posOffset>4394835</wp:posOffset>
              </wp:positionH>
              <wp:positionV relativeFrom="paragraph">
                <wp:posOffset>-368391</wp:posOffset>
              </wp:positionV>
              <wp:extent cx="1518285" cy="374015"/>
              <wp:effectExtent l="0" t="0" r="5715" b="6985"/>
              <wp:wrapThrough wrapText="bothSides">
                <wp:wrapPolygon edited="1">
                  <wp:start x="1626" y="0"/>
                  <wp:lineTo x="0" y="8801"/>
                  <wp:lineTo x="0" y="16503"/>
                  <wp:lineTo x="1897" y="20903"/>
                  <wp:lineTo x="3252" y="20903"/>
                  <wp:lineTo x="21410" y="17603"/>
                  <wp:lineTo x="21410" y="3301"/>
                  <wp:lineTo x="3252" y="0"/>
                  <wp:lineTo x="1626" y="0"/>
                </wp:wrapPolygon>
              </wp:wrapThrough>
              <wp:docPr id="3" name="Рисунок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" name="Рисунок 18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518285" cy="3740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z-index:251659264;o:allowoverlap:true;o:allowincell:true;mso-position-horizontal-relative:margin;margin-left:346.1pt;mso-position-horizontal:absolute;mso-position-vertical-relative:text;margin-top:-29.0pt;mso-position-vertical:absolute;width:119.5pt;height:29.4pt;mso-wrap-distance-left:9.0pt;mso-wrap-distance-top:0.0pt;mso-wrap-distance-right:9.0pt;mso-wrap-distance-bottom:0.0pt;" wrapcoords="7528 0 0 40745 0 76403 8782 96773 15056 96773 99120 81495 99120 15282 15056 0 7528 0" stroked="false">
              <v:path textboxrect="0,0,0,0"/>
              <w10:wrap type="through"/>
              <v:imagedata r:id="rId1" o:title=""/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0" locked="0" layoutInCell="1" allowOverlap="1">
              <wp:simplePos x="0" y="0"/>
              <wp:positionH relativeFrom="column">
                <wp:posOffset>4248150</wp:posOffset>
              </wp:positionH>
              <wp:positionV relativeFrom="paragraph">
                <wp:posOffset>23223</wp:posOffset>
              </wp:positionV>
              <wp:extent cx="2269490" cy="278765"/>
              <wp:effectExtent l="0" t="0" r="0" b="6985"/>
              <wp:wrapNone/>
              <wp:docPr id="4" name="Надпись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2269490" cy="2787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pacing w:after="0"/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 xml:space="preserve">Компания «Деснол Софт»</w:t>
                          </w:r>
                          <w:r/>
                        </w:p>
                        <w:p>
                          <w:r/>
                          <w:r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/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hape 3" o:spid="_x0000_s3" o:spt="202" type="#_x0000_t202" style="position:absolute;z-index:251661312;o:allowoverlap:true;o:allowincell:true;mso-position-horizontal-relative:text;margin-left:334.5pt;mso-position-horizontal:absolute;mso-position-vertical-relative:text;margin-top:1.8pt;mso-position-vertical:absolute;width:178.7pt;height:21.9pt;mso-wrap-distance-left:9.0pt;mso-wrap-distance-top:0.0pt;mso-wrap-distance-right:9.0pt;mso-wrap-distance-bottom:0.0pt;v-text-anchor:top;visibility:visible;" fillcolor="#FFFFFF" stroked="f" strokeweight="0.50pt">
              <v:textbox inset="0,0,0,0">
                <w:txbxContent>
                  <w:p>
                    <w:pPr>
                      <w:spacing w:after="0"/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  <w:t xml:space="preserve">Компания «Деснол Софт»</w:t>
                    </w:r>
                    <w:r/>
                  </w:p>
                  <w:p>
                    <w:r/>
                    <w:r/>
                  </w:p>
                </w:txbxContent>
              </v:textbox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11"/>
  </w:num>
  <w:num w:numId="10">
    <w:abstractNumId w:val="2"/>
  </w:num>
  <w:num w:numId="11">
    <w:abstractNumId w:val="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27">
    <w:name w:val="Heading 1"/>
    <w:basedOn w:val="998"/>
    <w:next w:val="998"/>
    <w:link w:val="82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828">
    <w:name w:val="Heading 1 Char"/>
    <w:basedOn w:val="1000"/>
    <w:link w:val="827"/>
    <w:uiPriority w:val="9"/>
    <w:rPr>
      <w:rFonts w:ascii="Arial" w:hAnsi="Arial" w:eastAsia="Arial" w:cs="Arial"/>
      <w:sz w:val="40"/>
      <w:szCs w:val="40"/>
    </w:rPr>
  </w:style>
  <w:style w:type="character" w:styleId="829">
    <w:name w:val="Heading 2 Char"/>
    <w:basedOn w:val="1000"/>
    <w:link w:val="999"/>
    <w:uiPriority w:val="9"/>
    <w:rPr>
      <w:rFonts w:ascii="Arial" w:hAnsi="Arial" w:eastAsia="Arial" w:cs="Arial"/>
      <w:sz w:val="34"/>
    </w:rPr>
  </w:style>
  <w:style w:type="paragraph" w:styleId="830">
    <w:name w:val="Heading 3"/>
    <w:basedOn w:val="998"/>
    <w:next w:val="998"/>
    <w:link w:val="83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831">
    <w:name w:val="Heading 3 Char"/>
    <w:basedOn w:val="1000"/>
    <w:link w:val="830"/>
    <w:uiPriority w:val="9"/>
    <w:rPr>
      <w:rFonts w:ascii="Arial" w:hAnsi="Arial" w:eastAsia="Arial" w:cs="Arial"/>
      <w:sz w:val="30"/>
      <w:szCs w:val="30"/>
    </w:rPr>
  </w:style>
  <w:style w:type="paragraph" w:styleId="832">
    <w:name w:val="Heading 4"/>
    <w:basedOn w:val="998"/>
    <w:next w:val="998"/>
    <w:link w:val="83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833">
    <w:name w:val="Heading 4 Char"/>
    <w:basedOn w:val="1000"/>
    <w:link w:val="832"/>
    <w:uiPriority w:val="9"/>
    <w:rPr>
      <w:rFonts w:ascii="Arial" w:hAnsi="Arial" w:eastAsia="Arial" w:cs="Arial"/>
      <w:b/>
      <w:bCs/>
      <w:sz w:val="26"/>
      <w:szCs w:val="26"/>
    </w:rPr>
  </w:style>
  <w:style w:type="paragraph" w:styleId="834">
    <w:name w:val="Heading 5"/>
    <w:basedOn w:val="998"/>
    <w:next w:val="998"/>
    <w:link w:val="83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835">
    <w:name w:val="Heading 5 Char"/>
    <w:basedOn w:val="1000"/>
    <w:link w:val="834"/>
    <w:uiPriority w:val="9"/>
    <w:rPr>
      <w:rFonts w:ascii="Arial" w:hAnsi="Arial" w:eastAsia="Arial" w:cs="Arial"/>
      <w:b/>
      <w:bCs/>
      <w:sz w:val="24"/>
      <w:szCs w:val="24"/>
    </w:rPr>
  </w:style>
  <w:style w:type="paragraph" w:styleId="836">
    <w:name w:val="Heading 6"/>
    <w:basedOn w:val="998"/>
    <w:next w:val="998"/>
    <w:link w:val="83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837">
    <w:name w:val="Heading 6 Char"/>
    <w:basedOn w:val="1000"/>
    <w:link w:val="836"/>
    <w:uiPriority w:val="9"/>
    <w:rPr>
      <w:rFonts w:ascii="Arial" w:hAnsi="Arial" w:eastAsia="Arial" w:cs="Arial"/>
      <w:b/>
      <w:bCs/>
      <w:sz w:val="22"/>
      <w:szCs w:val="22"/>
    </w:rPr>
  </w:style>
  <w:style w:type="paragraph" w:styleId="838">
    <w:name w:val="Heading 7"/>
    <w:basedOn w:val="998"/>
    <w:next w:val="998"/>
    <w:link w:val="83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839">
    <w:name w:val="Heading 7 Char"/>
    <w:basedOn w:val="1000"/>
    <w:link w:val="83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40">
    <w:name w:val="Heading 8"/>
    <w:basedOn w:val="998"/>
    <w:next w:val="998"/>
    <w:link w:val="84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41">
    <w:name w:val="Heading 8 Char"/>
    <w:basedOn w:val="1000"/>
    <w:link w:val="840"/>
    <w:uiPriority w:val="9"/>
    <w:rPr>
      <w:rFonts w:ascii="Arial" w:hAnsi="Arial" w:eastAsia="Arial" w:cs="Arial"/>
      <w:i/>
      <w:iCs/>
      <w:sz w:val="22"/>
      <w:szCs w:val="22"/>
    </w:rPr>
  </w:style>
  <w:style w:type="paragraph" w:styleId="842">
    <w:name w:val="Heading 9"/>
    <w:basedOn w:val="998"/>
    <w:next w:val="998"/>
    <w:link w:val="84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43">
    <w:name w:val="Heading 9 Char"/>
    <w:basedOn w:val="1000"/>
    <w:link w:val="842"/>
    <w:uiPriority w:val="9"/>
    <w:rPr>
      <w:rFonts w:ascii="Arial" w:hAnsi="Arial" w:eastAsia="Arial" w:cs="Arial"/>
      <w:i/>
      <w:iCs/>
      <w:sz w:val="21"/>
      <w:szCs w:val="21"/>
    </w:rPr>
  </w:style>
  <w:style w:type="paragraph" w:styleId="844">
    <w:name w:val="No Spacing"/>
    <w:uiPriority w:val="1"/>
    <w:qFormat/>
    <w:pPr>
      <w:spacing w:before="0" w:after="0" w:line="240" w:lineRule="auto"/>
    </w:pPr>
  </w:style>
  <w:style w:type="character" w:styleId="845">
    <w:name w:val="Title Char"/>
    <w:basedOn w:val="1000"/>
    <w:link w:val="1011"/>
    <w:uiPriority w:val="10"/>
    <w:rPr>
      <w:sz w:val="48"/>
      <w:szCs w:val="48"/>
    </w:rPr>
  </w:style>
  <w:style w:type="paragraph" w:styleId="846">
    <w:name w:val="Subtitle"/>
    <w:basedOn w:val="998"/>
    <w:next w:val="998"/>
    <w:link w:val="847"/>
    <w:uiPriority w:val="11"/>
    <w:qFormat/>
    <w:pPr>
      <w:spacing w:before="200" w:after="200"/>
    </w:pPr>
    <w:rPr>
      <w:sz w:val="24"/>
      <w:szCs w:val="24"/>
    </w:rPr>
  </w:style>
  <w:style w:type="character" w:styleId="847">
    <w:name w:val="Subtitle Char"/>
    <w:basedOn w:val="1000"/>
    <w:link w:val="846"/>
    <w:uiPriority w:val="11"/>
    <w:rPr>
      <w:sz w:val="24"/>
      <w:szCs w:val="24"/>
    </w:rPr>
  </w:style>
  <w:style w:type="paragraph" w:styleId="848">
    <w:name w:val="Quote"/>
    <w:basedOn w:val="998"/>
    <w:next w:val="998"/>
    <w:link w:val="849"/>
    <w:uiPriority w:val="29"/>
    <w:qFormat/>
    <w:pPr>
      <w:ind w:left="720" w:right="720"/>
    </w:pPr>
    <w:rPr>
      <w:i/>
    </w:rPr>
  </w:style>
  <w:style w:type="character" w:styleId="849">
    <w:name w:val="Quote Char"/>
    <w:link w:val="848"/>
    <w:uiPriority w:val="29"/>
    <w:rPr>
      <w:i/>
    </w:rPr>
  </w:style>
  <w:style w:type="paragraph" w:styleId="850">
    <w:name w:val="Intense Quote"/>
    <w:basedOn w:val="998"/>
    <w:next w:val="998"/>
    <w:link w:val="85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51">
    <w:name w:val="Intense Quote Char"/>
    <w:link w:val="850"/>
    <w:uiPriority w:val="30"/>
    <w:rPr>
      <w:i/>
    </w:rPr>
  </w:style>
  <w:style w:type="character" w:styleId="852">
    <w:name w:val="Header Char"/>
    <w:basedOn w:val="1000"/>
    <w:link w:val="1003"/>
    <w:uiPriority w:val="99"/>
  </w:style>
  <w:style w:type="character" w:styleId="853">
    <w:name w:val="Footer Char"/>
    <w:basedOn w:val="1000"/>
    <w:link w:val="1005"/>
    <w:uiPriority w:val="99"/>
  </w:style>
  <w:style w:type="paragraph" w:styleId="854">
    <w:name w:val="Caption"/>
    <w:basedOn w:val="998"/>
    <w:next w:val="9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55">
    <w:name w:val="Caption Char"/>
    <w:basedOn w:val="854"/>
    <w:link w:val="1005"/>
    <w:uiPriority w:val="99"/>
  </w:style>
  <w:style w:type="table" w:styleId="856">
    <w:name w:val="Table Grid Light"/>
    <w:basedOn w:val="10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>
    <w:name w:val="Plain Table 1"/>
    <w:basedOn w:val="10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58">
    <w:name w:val="Plain Table 2"/>
    <w:basedOn w:val="10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59">
    <w:name w:val="Plain Table 3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60">
    <w:name w:val="Plain Table 4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Plain Table 5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62">
    <w:name w:val="Grid Table 1 Light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Grid Table 1 Light - Accent 1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Grid Table 1 Light - Accent 2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Grid Table 1 Light - Accent 3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Grid Table 1 Light - Accent 4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Grid Table 1 Light - Accent 5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Grid Table 1 Light - Accent 6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Grid Table 2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>
    <w:name w:val="Grid Table 2 - Accent 1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>
    <w:name w:val="Grid Table 2 - Accent 2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>
    <w:name w:val="Grid Table 2 - Accent 3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>
    <w:name w:val="Grid Table 2 - Accent 4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>
    <w:name w:val="Grid Table 2 - Accent 5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>
    <w:name w:val="Grid Table 2 - Accent 6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>
    <w:name w:val="Grid Table 3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>
    <w:name w:val="Grid Table 3 - Accent 1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>
    <w:name w:val="Grid Table 3 - Accent 2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>
    <w:name w:val="Grid Table 3 - Accent 3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>
    <w:name w:val="Grid Table 3 - Accent 4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>
    <w:name w:val="Grid Table 3 - Accent 5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>
    <w:name w:val="Grid Table 3 - Accent 6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>
    <w:name w:val="Grid Table 4"/>
    <w:basedOn w:val="10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84">
    <w:name w:val="Grid Table 4 - Accent 1"/>
    <w:basedOn w:val="10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85">
    <w:name w:val="Grid Table 4 - Accent 2"/>
    <w:basedOn w:val="10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86">
    <w:name w:val="Grid Table 4 - Accent 3"/>
    <w:basedOn w:val="10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87">
    <w:name w:val="Grid Table 4 - Accent 4"/>
    <w:basedOn w:val="10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88">
    <w:name w:val="Grid Table 4 - Accent 5"/>
    <w:basedOn w:val="10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89">
    <w:name w:val="Grid Table 4 - Accent 6"/>
    <w:basedOn w:val="10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90">
    <w:name w:val="Grid Table 5 Dark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91">
    <w:name w:val="Grid Table 5 Dark- Accent 1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92">
    <w:name w:val="Grid Table 5 Dark - Accent 2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93">
    <w:name w:val="Grid Table 5 Dark - Accent 3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94">
    <w:name w:val="Grid Table 5 Dark- Accent 4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95">
    <w:name w:val="Grid Table 5 Dark - Accent 5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6">
    <w:name w:val="Grid Table 5 Dark - Accent 6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7">
    <w:name w:val="Grid Table 6 Colorful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8">
    <w:name w:val="Grid Table 6 Colorful - Accent 1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99">
    <w:name w:val="Grid Table 6 Colorful - Accent 2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00">
    <w:name w:val="Grid Table 6 Colorful - Accent 3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1">
    <w:name w:val="Grid Table 6 Colorful - Accent 4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02">
    <w:name w:val="Grid Table 6 Colorful - Accent 5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03">
    <w:name w:val="Grid Table 6 Colorful - Accent 6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04">
    <w:name w:val="Grid Table 7 Colorful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5">
    <w:name w:val="Grid Table 7 Colorful - Accent 1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6">
    <w:name w:val="Grid Table 7 Colorful - Accent 2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7">
    <w:name w:val="Grid Table 7 Colorful - Accent 3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8">
    <w:name w:val="Grid Table 7 Colorful - Accent 4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9">
    <w:name w:val="Grid Table 7 Colorful - Accent 5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0">
    <w:name w:val="Grid Table 7 Colorful - Accent 6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1">
    <w:name w:val="List Table 1 Light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2">
    <w:name w:val="List Table 1 Light - Accent 1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3">
    <w:name w:val="List Table 1 Light - Accent 2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4">
    <w:name w:val="List Table 1 Light - Accent 3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5">
    <w:name w:val="List Table 1 Light - Accent 4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6">
    <w:name w:val="List Table 1 Light - Accent 5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7">
    <w:name w:val="List Table 1 Light - Accent 6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8">
    <w:name w:val="List Table 2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919">
    <w:name w:val="List Table 2 - Accent 1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920">
    <w:name w:val="List Table 2 - Accent 2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21">
    <w:name w:val="List Table 2 - Accent 3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22">
    <w:name w:val="List Table 2 - Accent 4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23">
    <w:name w:val="List Table 2 - Accent 5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24">
    <w:name w:val="List Table 2 - Accent 6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25">
    <w:name w:val="List Table 3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6">
    <w:name w:val="List Table 3 - Accent 1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7">
    <w:name w:val="List Table 3 - Accent 2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8">
    <w:name w:val="List Table 3 - Accent 3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9">
    <w:name w:val="List Table 3 - Accent 4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0">
    <w:name w:val="List Table 3 - Accent 5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1">
    <w:name w:val="List Table 3 - Accent 6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2">
    <w:name w:val="List Table 4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3">
    <w:name w:val="List Table 4 - Accent 1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4">
    <w:name w:val="List Table 4 - Accent 2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5">
    <w:name w:val="List Table 4 - Accent 3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6">
    <w:name w:val="List Table 4 - Accent 4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7">
    <w:name w:val="List Table 4 - Accent 5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8">
    <w:name w:val="List Table 4 - Accent 6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9">
    <w:name w:val="List Table 5 Dark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40">
    <w:name w:val="List Table 5 Dark - Accent 1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41">
    <w:name w:val="List Table 5 Dark - Accent 2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42">
    <w:name w:val="List Table 5 Dark - Accent 3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43">
    <w:name w:val="List Table 5 Dark - Accent 4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44">
    <w:name w:val="List Table 5 Dark - Accent 5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45">
    <w:name w:val="List Table 5 Dark - Accent 6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46">
    <w:name w:val="List Table 6 Colorful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47">
    <w:name w:val="List Table 6 Colorful - Accent 1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48">
    <w:name w:val="List Table 6 Colorful - Accent 2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49">
    <w:name w:val="List Table 6 Colorful - Accent 3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50">
    <w:name w:val="List Table 6 Colorful - Accent 4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51">
    <w:name w:val="List Table 6 Colorful - Accent 5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52">
    <w:name w:val="List Table 6 Colorful - Accent 6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53">
    <w:name w:val="List Table 7 Colorful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54">
    <w:name w:val="List Table 7 Colorful - Accent 1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955">
    <w:name w:val="List Table 7 Colorful - Accent 2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956">
    <w:name w:val="List Table 7 Colorful - Accent 3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957">
    <w:name w:val="List Table 7 Colorful - Accent 4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958">
    <w:name w:val="List Table 7 Colorful - Accent 5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959">
    <w:name w:val="List Table 7 Colorful - Accent 6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960">
    <w:name w:val="Lined - Accent"/>
    <w:basedOn w:val="10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61">
    <w:name w:val="Lined - Accent 1"/>
    <w:basedOn w:val="10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962">
    <w:name w:val="Lined - Accent 2"/>
    <w:basedOn w:val="10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63">
    <w:name w:val="Lined - Accent 3"/>
    <w:basedOn w:val="10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64">
    <w:name w:val="Lined - Accent 4"/>
    <w:basedOn w:val="10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65">
    <w:name w:val="Lined - Accent 5"/>
    <w:basedOn w:val="10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966">
    <w:name w:val="Lined - Accent 6"/>
    <w:basedOn w:val="10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67">
    <w:name w:val="Bordered &amp; Lined - Accent"/>
    <w:basedOn w:val="10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68">
    <w:name w:val="Bordered &amp; Lined - Accent 1"/>
    <w:basedOn w:val="10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969">
    <w:name w:val="Bordered &amp; Lined - Accent 2"/>
    <w:basedOn w:val="10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70">
    <w:name w:val="Bordered &amp; Lined - Accent 3"/>
    <w:basedOn w:val="10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71">
    <w:name w:val="Bordered &amp; Lined - Accent 4"/>
    <w:basedOn w:val="10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72">
    <w:name w:val="Bordered &amp; Lined - Accent 5"/>
    <w:basedOn w:val="10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973">
    <w:name w:val="Bordered &amp; Lined - Accent 6"/>
    <w:basedOn w:val="10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74">
    <w:name w:val="Bordered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75">
    <w:name w:val="Bordered - Accent 1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76">
    <w:name w:val="Bordered - Accent 2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77">
    <w:name w:val="Bordered - Accent 3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78">
    <w:name w:val="Bordered - Accent 4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79">
    <w:name w:val="Bordered - Accent 5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80">
    <w:name w:val="Bordered - Accent 6"/>
    <w:basedOn w:val="10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81">
    <w:name w:val="footnote text"/>
    <w:basedOn w:val="998"/>
    <w:link w:val="982"/>
    <w:uiPriority w:val="99"/>
    <w:semiHidden/>
    <w:unhideWhenUsed/>
    <w:pPr>
      <w:spacing w:after="40" w:line="240" w:lineRule="auto"/>
    </w:pPr>
    <w:rPr>
      <w:sz w:val="18"/>
    </w:rPr>
  </w:style>
  <w:style w:type="character" w:styleId="982">
    <w:name w:val="Footnote Text Char"/>
    <w:link w:val="981"/>
    <w:uiPriority w:val="99"/>
    <w:rPr>
      <w:sz w:val="18"/>
    </w:rPr>
  </w:style>
  <w:style w:type="character" w:styleId="983">
    <w:name w:val="footnote reference"/>
    <w:basedOn w:val="1000"/>
    <w:uiPriority w:val="99"/>
    <w:unhideWhenUsed/>
    <w:rPr>
      <w:vertAlign w:val="superscript"/>
    </w:rPr>
  </w:style>
  <w:style w:type="paragraph" w:styleId="984">
    <w:name w:val="endnote text"/>
    <w:basedOn w:val="998"/>
    <w:link w:val="985"/>
    <w:uiPriority w:val="99"/>
    <w:semiHidden/>
    <w:unhideWhenUsed/>
    <w:pPr>
      <w:spacing w:after="0" w:line="240" w:lineRule="auto"/>
    </w:pPr>
    <w:rPr>
      <w:sz w:val="20"/>
    </w:rPr>
  </w:style>
  <w:style w:type="character" w:styleId="985">
    <w:name w:val="Endnote Text Char"/>
    <w:link w:val="984"/>
    <w:uiPriority w:val="99"/>
    <w:rPr>
      <w:sz w:val="20"/>
    </w:rPr>
  </w:style>
  <w:style w:type="character" w:styleId="986">
    <w:name w:val="endnote reference"/>
    <w:basedOn w:val="1000"/>
    <w:uiPriority w:val="99"/>
    <w:semiHidden/>
    <w:unhideWhenUsed/>
    <w:rPr>
      <w:vertAlign w:val="superscript"/>
    </w:rPr>
  </w:style>
  <w:style w:type="paragraph" w:styleId="987">
    <w:name w:val="toc 1"/>
    <w:basedOn w:val="998"/>
    <w:next w:val="998"/>
    <w:uiPriority w:val="39"/>
    <w:unhideWhenUsed/>
    <w:pPr>
      <w:ind w:left="0" w:right="0" w:firstLine="0"/>
      <w:spacing w:after="57"/>
    </w:pPr>
  </w:style>
  <w:style w:type="paragraph" w:styleId="988">
    <w:name w:val="toc 2"/>
    <w:basedOn w:val="998"/>
    <w:next w:val="998"/>
    <w:uiPriority w:val="39"/>
    <w:unhideWhenUsed/>
    <w:pPr>
      <w:ind w:left="283" w:right="0" w:firstLine="0"/>
      <w:spacing w:after="57"/>
    </w:pPr>
  </w:style>
  <w:style w:type="paragraph" w:styleId="989">
    <w:name w:val="toc 3"/>
    <w:basedOn w:val="998"/>
    <w:next w:val="998"/>
    <w:uiPriority w:val="39"/>
    <w:unhideWhenUsed/>
    <w:pPr>
      <w:ind w:left="567" w:right="0" w:firstLine="0"/>
      <w:spacing w:after="57"/>
    </w:pPr>
  </w:style>
  <w:style w:type="paragraph" w:styleId="990">
    <w:name w:val="toc 4"/>
    <w:basedOn w:val="998"/>
    <w:next w:val="998"/>
    <w:uiPriority w:val="39"/>
    <w:unhideWhenUsed/>
    <w:pPr>
      <w:ind w:left="850" w:right="0" w:firstLine="0"/>
      <w:spacing w:after="57"/>
    </w:pPr>
  </w:style>
  <w:style w:type="paragraph" w:styleId="991">
    <w:name w:val="toc 5"/>
    <w:basedOn w:val="998"/>
    <w:next w:val="998"/>
    <w:uiPriority w:val="39"/>
    <w:unhideWhenUsed/>
    <w:pPr>
      <w:ind w:left="1134" w:right="0" w:firstLine="0"/>
      <w:spacing w:after="57"/>
    </w:pPr>
  </w:style>
  <w:style w:type="paragraph" w:styleId="992">
    <w:name w:val="toc 6"/>
    <w:basedOn w:val="998"/>
    <w:next w:val="998"/>
    <w:uiPriority w:val="39"/>
    <w:unhideWhenUsed/>
    <w:pPr>
      <w:ind w:left="1417" w:right="0" w:firstLine="0"/>
      <w:spacing w:after="57"/>
    </w:pPr>
  </w:style>
  <w:style w:type="paragraph" w:styleId="993">
    <w:name w:val="toc 7"/>
    <w:basedOn w:val="998"/>
    <w:next w:val="998"/>
    <w:uiPriority w:val="39"/>
    <w:unhideWhenUsed/>
    <w:pPr>
      <w:ind w:left="1701" w:right="0" w:firstLine="0"/>
      <w:spacing w:after="57"/>
    </w:pPr>
  </w:style>
  <w:style w:type="paragraph" w:styleId="994">
    <w:name w:val="toc 8"/>
    <w:basedOn w:val="998"/>
    <w:next w:val="998"/>
    <w:uiPriority w:val="39"/>
    <w:unhideWhenUsed/>
    <w:pPr>
      <w:ind w:left="1984" w:right="0" w:firstLine="0"/>
      <w:spacing w:after="57"/>
    </w:pPr>
  </w:style>
  <w:style w:type="paragraph" w:styleId="995">
    <w:name w:val="toc 9"/>
    <w:basedOn w:val="998"/>
    <w:next w:val="998"/>
    <w:uiPriority w:val="39"/>
    <w:unhideWhenUsed/>
    <w:pPr>
      <w:ind w:left="2268" w:right="0" w:firstLine="0"/>
      <w:spacing w:after="57"/>
    </w:pPr>
  </w:style>
  <w:style w:type="paragraph" w:styleId="996">
    <w:name w:val="TOC Heading"/>
    <w:uiPriority w:val="39"/>
    <w:unhideWhenUsed/>
  </w:style>
  <w:style w:type="paragraph" w:styleId="997">
    <w:name w:val="table of figures"/>
    <w:basedOn w:val="998"/>
    <w:next w:val="998"/>
    <w:uiPriority w:val="99"/>
    <w:unhideWhenUsed/>
    <w:pPr>
      <w:spacing w:after="0" w:afterAutospacing="0"/>
    </w:pPr>
  </w:style>
  <w:style w:type="paragraph" w:styleId="998" w:default="1">
    <w:name w:val="Normal"/>
    <w:qFormat/>
  </w:style>
  <w:style w:type="paragraph" w:styleId="999">
    <w:name w:val="Heading 2"/>
    <w:basedOn w:val="998"/>
    <w:link w:val="1018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1000" w:default="1">
    <w:name w:val="Default Paragraph Font"/>
    <w:uiPriority w:val="1"/>
    <w:semiHidden/>
    <w:unhideWhenUsed/>
  </w:style>
  <w:style w:type="table" w:styleId="10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002" w:default="1">
    <w:name w:val="No List"/>
    <w:uiPriority w:val="99"/>
    <w:semiHidden/>
    <w:unhideWhenUsed/>
  </w:style>
  <w:style w:type="paragraph" w:styleId="1003">
    <w:name w:val="Header"/>
    <w:basedOn w:val="998"/>
    <w:link w:val="100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1004" w:customStyle="1">
    <w:name w:val="Верхний колонтитул Знак"/>
    <w:basedOn w:val="1000"/>
    <w:link w:val="1003"/>
    <w:uiPriority w:val="99"/>
  </w:style>
  <w:style w:type="paragraph" w:styleId="1005">
    <w:name w:val="Footer"/>
    <w:basedOn w:val="998"/>
    <w:link w:val="100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1006" w:customStyle="1">
    <w:name w:val="Нижний колонтитул Знак"/>
    <w:basedOn w:val="1000"/>
    <w:link w:val="1005"/>
    <w:uiPriority w:val="99"/>
  </w:style>
  <w:style w:type="character" w:styleId="1007">
    <w:name w:val="Hyperlink"/>
    <w:basedOn w:val="1000"/>
    <w:uiPriority w:val="99"/>
    <w:unhideWhenUsed/>
    <w:rPr>
      <w:color w:val="0563c1" w:themeColor="hyperlink"/>
      <w:u w:val="single"/>
    </w:rPr>
  </w:style>
  <w:style w:type="character" w:styleId="1008">
    <w:name w:val="Unresolved Mention"/>
    <w:basedOn w:val="1000"/>
    <w:uiPriority w:val="99"/>
    <w:semiHidden/>
    <w:unhideWhenUsed/>
    <w:rPr>
      <w:color w:val="605e5c"/>
      <w:shd w:val="clear" w:color="auto" w:fill="e1dfdd"/>
    </w:rPr>
  </w:style>
  <w:style w:type="paragraph" w:styleId="1009">
    <w:name w:val="List Paragraph"/>
    <w:basedOn w:val="998"/>
    <w:uiPriority w:val="34"/>
    <w:qFormat/>
    <w:pPr>
      <w:contextualSpacing/>
      <w:ind w:left="720"/>
    </w:pPr>
  </w:style>
  <w:style w:type="character" w:styleId="1010">
    <w:name w:val="Strong"/>
    <w:basedOn w:val="1000"/>
    <w:uiPriority w:val="22"/>
    <w:qFormat/>
    <w:rPr>
      <w:rFonts w:asciiTheme="minorHAnsi" w:hAnsiTheme="minorHAnsi"/>
      <w:b/>
      <w:bCs/>
      <w:sz w:val="22"/>
    </w:rPr>
  </w:style>
  <w:style w:type="paragraph" w:styleId="1011">
    <w:name w:val="Title"/>
    <w:basedOn w:val="998"/>
    <w:next w:val="998"/>
    <w:link w:val="1012"/>
    <w:uiPriority w:val="10"/>
    <w:qFormat/>
    <w:pPr>
      <w:contextualSpacing/>
      <w:jc w:val="center"/>
      <w:spacing w:after="40" w:line="240" w:lineRule="auto"/>
    </w:pPr>
    <w:rPr>
      <w:rFonts w:asciiTheme="majorHAnsi" w:hAnsiTheme="majorHAnsi" w:eastAsiaTheme="majorEastAsia" w:cstheme="majorBidi"/>
      <w:b/>
      <w:color w:val="0070c0"/>
      <w:spacing w:val="-10"/>
      <w:sz w:val="56"/>
      <w:szCs w:val="56"/>
    </w:rPr>
  </w:style>
  <w:style w:type="character" w:styleId="1012" w:customStyle="1">
    <w:name w:val="Заголовок Знак"/>
    <w:basedOn w:val="1000"/>
    <w:link w:val="1011"/>
    <w:uiPriority w:val="10"/>
    <w:rPr>
      <w:rFonts w:asciiTheme="majorHAnsi" w:hAnsiTheme="majorHAnsi" w:eastAsiaTheme="majorEastAsia" w:cstheme="majorBidi"/>
      <w:b/>
      <w:color w:val="0070c0"/>
      <w:spacing w:val="-10"/>
      <w:sz w:val="56"/>
      <w:szCs w:val="56"/>
    </w:rPr>
  </w:style>
  <w:style w:type="paragraph" w:styleId="1013" w:customStyle="1">
    <w:name w:val="paragraph"/>
    <w:basedOn w:val="99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014" w:customStyle="1">
    <w:name w:val="normaltextrun"/>
    <w:basedOn w:val="1000"/>
  </w:style>
  <w:style w:type="character" w:styleId="1015" w:customStyle="1">
    <w:name w:val="eop"/>
    <w:basedOn w:val="1000"/>
  </w:style>
  <w:style w:type="character" w:styleId="1016" w:customStyle="1">
    <w:name w:val="spellingerror"/>
    <w:basedOn w:val="1000"/>
  </w:style>
  <w:style w:type="character" w:styleId="1017" w:customStyle="1">
    <w:name w:val="contextualspellingandgrammarerror"/>
    <w:basedOn w:val="1000"/>
  </w:style>
  <w:style w:type="character" w:styleId="1018" w:customStyle="1">
    <w:name w:val="Заголовок 2 Знак"/>
    <w:basedOn w:val="1000"/>
    <w:link w:val="999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1019" w:customStyle="1">
    <w:name w:val="docdata"/>
    <w:basedOn w:val="99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020">
    <w:name w:val="Normal (Web)"/>
    <w:basedOn w:val="998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021">
    <w:name w:val="HTML Preformatted"/>
    <w:basedOn w:val="998"/>
    <w:link w:val="1022"/>
    <w:uiPriority w:val="99"/>
    <w:semiHidden/>
    <w:unhideWhenUsed/>
    <w:pPr>
      <w:spacing w:after="0" w:line="240" w:lineRule="auto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styleId="1022" w:customStyle="1">
    <w:name w:val="Стандартный HTML Знак"/>
    <w:basedOn w:val="1000"/>
    <w:link w:val="1021"/>
    <w:uiPriority w:val="99"/>
    <w:semiHidden/>
    <w:rPr>
      <w:rFonts w:ascii="Courier New" w:hAnsi="Courier New" w:eastAsia="Times New Roman" w:cs="Courier New"/>
      <w:sz w:val="20"/>
      <w:szCs w:val="20"/>
      <w:lang w:eastAsia="ru-RU"/>
    </w:rPr>
  </w:style>
  <w:style w:type="table" w:styleId="1023">
    <w:name w:val="Table Grid"/>
    <w:basedOn w:val="1001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024">
    <w:name w:val="Body Text"/>
    <w:link w:val="1025"/>
    <w:pPr>
      <w:spacing w:before="200" w:after="20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Helvetica Neue" w:hAnsi="Helvetica Neue" w:eastAsia="Arial Unicode MS" w:cs="Arial Unicode MS"/>
      <w:color w:val="000000"/>
      <w:sz w:val="28"/>
      <w:szCs w:val="28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styleId="1025" w:customStyle="1">
    <w:name w:val="Основной текст Знак"/>
    <w:basedOn w:val="1000"/>
    <w:link w:val="1024"/>
    <w:rPr>
      <w:rFonts w:ascii="Helvetica Neue" w:hAnsi="Helvetica Neue" w:eastAsia="Arial Unicode MS" w:cs="Arial Unicode MS"/>
      <w:color w:val="000000"/>
      <w:sz w:val="28"/>
      <w:szCs w:val="28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hyperlink" Target="https://multispace.ru/" TargetMode="External"/><Relationship Id="rId15" Type="http://schemas.openxmlformats.org/officeDocument/2006/relationships/hyperlink" Target="https://itilium.ru/about-company/blog/vnedrenie-itilium-v-diksi-priznano-luchshim-proektom-goda-1s-v-oblasti-itsm" TargetMode="External"/><Relationship Id="rId16" Type="http://schemas.openxmlformats.org/officeDocument/2006/relationships/hyperlink" Target="https://desnol.ru/press-center/news/multispace-service-desk-itilium-otzyvchivaya-podderzhka-dlya-umnogo-ofisa/?utm_source=smi&amp;utm_medium=press&amp;utm_campaign=2023_04_04_inex_digital" TargetMode="External"/><Relationship Id="rId17" Type="http://schemas.openxmlformats.org/officeDocument/2006/relationships/hyperlink" Target="http://www.desnol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tel:+74959334841" TargetMode="External"/><Relationship Id="rId2" Type="http://schemas.openxmlformats.org/officeDocument/2006/relationships/hyperlink" Target="mailto:zavyalovatn@desnol.ru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6efbda-6578-410f-9b4b-38334e8a0f2f">
      <Terms xmlns="http://schemas.microsoft.com/office/infopath/2007/PartnerControls"/>
    </lcf76f155ced4ddcb4097134ff3c332f>
    <TaxCatchAll xmlns="a1ea6b23-fbab-4ded-be83-d39c72795ab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3EA572B40FD4FB57D9722B05EDEFA" ma:contentTypeVersion="11" ma:contentTypeDescription="Create a new document." ma:contentTypeScope="" ma:versionID="d69d58672d2ab7cc081b6d400acb78f0">
  <xsd:schema xmlns:xsd="http://www.w3.org/2001/XMLSchema" xmlns:xs="http://www.w3.org/2001/XMLSchema" xmlns:p="http://schemas.microsoft.com/office/2006/metadata/properties" xmlns:ns2="0a6efbda-6578-410f-9b4b-38334e8a0f2f" xmlns:ns3="a1ea6b23-fbab-4ded-be83-d39c72795ab5" targetNamespace="http://schemas.microsoft.com/office/2006/metadata/properties" ma:root="true" ma:fieldsID="5bed47ee1cf51089e419585d7c828223" ns2:_="" ns3:_="">
    <xsd:import namespace="0a6efbda-6578-410f-9b4b-38334e8a0f2f"/>
    <xsd:import namespace="a1ea6b23-fbab-4ded-be83-d39c72795a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efbda-6578-410f-9b4b-38334e8a0f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ad21129-470c-488a-9acb-128e04eb7e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a6b23-fbab-4ded-be83-d39c72795ab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1b715b47-de99-4af0-95ce-41e6956930da}" ma:internalName="TaxCatchAll" ma:showField="CatchAllData" ma:web="a1ea6b23-fbab-4ded-be83-d39c72795a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93278D-072C-43E8-A713-325FEA9E5E26}">
  <ds:schemaRefs>
    <ds:schemaRef ds:uri="http://schemas.microsoft.com/office/2006/metadata/properties"/>
    <ds:schemaRef ds:uri="http://schemas.microsoft.com/office/infopath/2007/PartnerControls"/>
    <ds:schemaRef ds:uri="0a6efbda-6578-410f-9b4b-38334e8a0f2f"/>
    <ds:schemaRef ds:uri="a1ea6b23-fbab-4ded-be83-d39c72795ab5"/>
  </ds:schemaRefs>
</ds:datastoreItem>
</file>

<file path=customXml/itemProps2.xml><?xml version="1.0" encoding="utf-8"?>
<ds:datastoreItem xmlns:ds="http://schemas.openxmlformats.org/officeDocument/2006/customXml" ds:itemID="{97B2BAD0-4531-4042-99C1-A02B81358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6efbda-6578-410f-9b4b-38334e8a0f2f"/>
    <ds:schemaRef ds:uri="a1ea6b23-fbab-4ded-be83-d39c72795a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B29B4A-A992-46B3-BABD-1B8B1DA073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onlyoffice/7.3.3.49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Завьялова Татьяна Николаевна</dc:creator>
  <cp:keywords/>
  <dc:description/>
  <cp:lastModifiedBy>Карасева Юлия Геннадьевна</cp:lastModifiedBy>
  <cp:revision>5</cp:revision>
  <dcterms:created xsi:type="dcterms:W3CDTF">2023-04-04T09:41:00Z</dcterms:created>
  <dcterms:modified xsi:type="dcterms:W3CDTF">2023-04-05T10:34:16Z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0x010100F8A3EA572B40FD4FB57D9722B05EDEFA</vt:lpwstr>
  </property>
  <property fmtid="{D5CDD505-2E9C-101B-9397-08002B2CF9AE}" pid="3" name="MediaServiceImageTags">
    <vt:lpwstr/>
  </property>
</Properties>
</file>