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80" y="2189"/>
                      <wp:lineTo x="2622" y="3345"/>
                      <wp:lineTo x="1278" y="7198"/>
                      <wp:lineTo x="1413" y="15693"/>
                      <wp:lineTo x="3309" y="19952"/>
                      <wp:lineTo x="3845" y="19952"/>
                      <wp:lineTo x="5075" y="19952"/>
                      <wp:lineTo x="6283" y="19952"/>
                      <wp:lineTo x="15228" y="15329"/>
                      <wp:lineTo x="15228" y="14558"/>
                      <wp:lineTo x="18482" y="11436"/>
                      <wp:lineTo x="19561" y="9915"/>
                      <wp:lineTo x="18889" y="8373"/>
                      <wp:lineTo x="19690" y="7198"/>
                      <wp:lineTo x="17531" y="6042"/>
                      <wp:lineTo x="5475" y="2189"/>
                      <wp:lineTo x="3580" y="218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5pt;height:114.7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before="109" w:after="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19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.0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5</w:t>
      </w: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.2023</w:t>
      </w:r>
    </w:p>
    <w:p>
      <w:pPr>
        <w:pStyle w:val="Normal"/>
        <w:spacing w:before="166" w:after="0"/>
        <w:jc w:val="both"/>
        <w:rPr>
          <w:rFonts w:ascii="Trebuchet MS" w:hAnsi="Trebuchet MS" w:eastAsia="Rosatom" w:cs="Arial"/>
          <w:b/>
          <w:b/>
          <w:bCs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Курская АЭС: в Курчатове состоялся фестиваль северной ходьбы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При поддержке Курской АЭС и администрации города в Курчатове состоялся фестиваль северной ходьбы, приуроченный ко всемирному дню этой физической активности. Организатором мероприятия выступило Курское региональное отделение Союза пенсионеров России, пригласив к участию активных людей серебряного возраста из 14 районов Курской области. В общей сложности на спортивную дорожку стадиона «Энергетик» вышли около 100 человек.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«Сегодня Правительство РФ, региональные власти и крупные российские компании, уделяют большое внимание поддержке различных соревнований, а также мероприятий, направленных на популяризацию спорта среди населения, и развитие доступной спортивной инфраструктуры. «Росатом» и его предприятия принимают активное участие в этой работе, — приветствуя участников фестиваля, отметил директор Курской АЭС Александр Увакин. — Курская АЭС ежегодно организовывает множество спортивных мероприятий, в том числе отраслевого и регионального уровня, предоставляет спортивные площадки для их проведения всем желающим. Восхищаюсь и горжусь, что в нашей области, в каждом городе и районе, живут такие люди — пример всем нам. Вы — представители старшего поколения — внесли свой большой трудовой вклад в процветание нашего Курского края, нашей великой России».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Ветераны Курской АЭС одними из первых в области приобщились к занятиям по северной ходьбе. В 2017 году Межрегиональная ветеранская организация «Росэнергоатома» провела образовательную встречу, собрав на курской площадке представителей почтенного возраста всех территорий расположения АЭС. Приглашенные профессионалы провели мастер-класс, научили технике ходьбы. С тех пор в городе курских атомщиков северная ходьба приобрела массовый характер, на постоянной основе этой активностью занимаются порядка 200 человек, в основном зрелого возраста.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«Благодаря социальной политике Курской АЭС, Концерна «Росэнергоатом» в Курчатове отличные спортивные объекты, площадки. Излюбленные места досуга жителей и гостей нашего города — благоустроенная набережная, парк культуры и отдыха «Теплый берег». Комфортная городская среда способствует активному времяпрепровождению», — отметил председатель Курского регионального отделения МООВК Сергей Самсонов.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На правах принимающей стороны и как самые опытные спортсмены курчатовские ветераны провели разминку и мастер-класс по северной ходьбе. Татьяна Березуцкая научила правильно отталкиваться палками, ставить стопу, рассказала о тонкостях правильности движений. Закрепили знания на беговых дорожках стадиона, преодолев 800 метров.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«Сегодняшнее физкультурно-оздоровительное мероприятие одно из многих, включенных в региональный проект «Курское долголетие» и «Старшее поколение». Радует, что в Курской области спорт в почете, и не только среди молодежи», — отметил председатель Курского регионального отделения Союза пенсионеров России Владимир Сальников.</w:t>
      </w:r>
    </w:p>
    <w:p>
      <w:pPr>
        <w:pStyle w:val="Normal"/>
        <w:spacing w:beforeAutospacing="1" w:after="60"/>
        <w:jc w:val="right"/>
        <w:rPr>
          <w:rFonts w:ascii="Trebuchet MS" w:hAnsi="Trebuchet MS" w:eastAsia="Rosatom" w:cs="Arial"/>
          <w:b/>
          <w:b/>
          <w:bCs/>
          <w:color w:val="343433"/>
          <w:kern w:val="0"/>
          <w:sz w:val="24"/>
          <w:szCs w:val="24"/>
          <w:lang w:val="ru-RU" w:eastAsia="ru-RU" w:bidi="ar-SA"/>
        </w:rPr>
      </w:pPr>
      <w:bookmarkStart w:id="0" w:name="_GoBack"/>
      <w:bookmarkEnd w:id="0"/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gutter="0" w:header="0" w:top="1134" w:footer="0" w:bottom="851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Hyperlink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Emphasis"/>
    <w:basedOn w:val="DefaultParagraphFont"/>
    <w:uiPriority w:val="20"/>
    <w:qFormat/>
    <w:rsid w:val="00794b65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Normal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ac@kunpp.ru" TargetMode="External"/><Relationship Id="rId4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6" Type="http://schemas.openxmlformats.org/officeDocument/2006/relationships/hyperlink" Target="http://www.rosenergoatom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DE3C-7CCC-4B55-924D-6638A4E8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LibreOffice/7.4.3.2$Linux_X86_64 LibreOffice_project/40$Build-2</Application>
  <AppVersion>15.0000</AppVersion>
  <DocSecurity>0</DocSecurity>
  <Pages>2</Pages>
  <Words>380</Words>
  <Characters>2792</Characters>
  <CharactersWithSpaces>3164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2023-05-19T14:09:55Z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