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59" y="2128"/>
                      <wp:lineTo x="2600" y="3284"/>
                      <wp:lineTo x="1256" y="7137"/>
                      <wp:lineTo x="1392" y="15633"/>
                      <wp:lineTo x="3287" y="19891"/>
                      <wp:lineTo x="3823" y="19891"/>
                      <wp:lineTo x="5053" y="19891"/>
                      <wp:lineTo x="6262" y="19891"/>
                      <wp:lineTo x="15207" y="15268"/>
                      <wp:lineTo x="15207" y="14497"/>
                      <wp:lineTo x="18460" y="11375"/>
                      <wp:lineTo x="19540" y="9853"/>
                      <wp:lineTo x="18868" y="8313"/>
                      <wp:lineTo x="19668" y="7137"/>
                      <wp:lineTo x="17509" y="5981"/>
                      <wp:lineTo x="5454" y="2128"/>
                      <wp:lineTo x="3559" y="212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114" w:after="114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14" w:after="114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="57" w:after="57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24.05.2023</w:t>
      </w:r>
    </w:p>
    <w:p>
      <w:pPr>
        <w:pStyle w:val="Normal"/>
        <w:spacing w:before="228" w:after="228"/>
        <w:jc w:val="both"/>
        <w:rPr/>
      </w:pP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Курская АЭС: жители Курской области поддержали развитие атомной энергетики</w:t>
      </w:r>
    </w:p>
    <w:p>
      <w:pPr>
        <w:pStyle w:val="Normal"/>
        <w:spacing w:before="228" w:after="228"/>
        <w:jc w:val="both"/>
        <w:rPr/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По данным социологического исследования жители Курской области поддерживают активное развитие атомной энергетики. Так считают 62 процента респондентов.</w:t>
      </w:r>
    </w:p>
    <w:p>
      <w:pPr>
        <w:pStyle w:val="Normal"/>
        <w:spacing w:before="228" w:after="228"/>
        <w:jc w:val="both"/>
        <w:rPr/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Социологический опрос проводился в феврале 2023 года аналитическим агентством «Имидж-фактор». В исследовании приняла участие одна тысяча респондентов от 18 до 60 лет из шести городов: Курска, Курчатова, Железногорска, Льгова, Рыльска и Щигров.</w:t>
      </w:r>
    </w:p>
    <w:p>
      <w:pPr>
        <w:pStyle w:val="Normal"/>
        <w:spacing w:before="228" w:after="228"/>
        <w:jc w:val="both"/>
        <w:rPr/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«Результаты свидетельствуют, что в развитии атомной энергетики население региона присутствия Курской АЭС видит гарантию экономической стабильности страны, бесперебойное снабжение коммунальных услуг, общее благополучие, – отметил директор Курской АЭС </w:t>
      </w: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Александр Увакин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 – В Курской области ведется сооружение уникальных энергоблоков по проекту ВВЭР-ТОИ. Проект направлен на последующее серийное сооружение как в России, так и за рубежом. Для региона строительство станции замещения означает энергобезопасно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c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ть и сохранение привычной комфортной жизни. По прогнозам Министерства промышленности Курской области уже к 2027 году потребление электроэнергии в энергосистеме региона увеличится относительно нынешнего года более чем на 8 %. Так что потребность в электроэнергии от Курской АЭС будет только возрастать».</w:t>
      </w:r>
    </w:p>
    <w:p>
      <w:pPr>
        <w:pStyle w:val="Normal"/>
        <w:spacing w:before="228" w:after="228"/>
        <w:jc w:val="both"/>
        <w:rPr/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Активное развитие атомной энергетики в Курской области продолжается. В соответствии с Генеральной схемой размещения объектов электроэнергетики до 2035 года, утвержденной распоряжением Правительства РФ от 9 июня 2017 г. № 1209-р. предусмотрено размещение еще двух энергоблоков Курской АЭС-2 </w:t>
        <w:br/>
        <w:t>№ 3 и № 4.</w:t>
      </w:r>
    </w:p>
    <w:p>
      <w:pPr>
        <w:pStyle w:val="Normal"/>
        <w:spacing w:before="228" w:after="228"/>
        <w:jc w:val="both"/>
        <w:rPr/>
      </w:pPr>
      <w:r>
        <w:rPr>
          <w:rFonts w:eastAsia="Rosatom" w:cs="Arial" w:ascii="Trebuchet MS" w:hAnsi="Trebuchet MS"/>
          <w:b w:val="false"/>
          <w:bCs w:val="false"/>
          <w:i/>
          <w:iCs/>
          <w:color w:val="343433"/>
          <w:kern w:val="0"/>
          <w:sz w:val="24"/>
          <w:szCs w:val="24"/>
          <w:lang w:val="ru-RU" w:eastAsia="ru-RU" w:bidi="ar-SA"/>
        </w:rPr>
        <w:t>Сегодня энергетическая инфраструктура гарантирует экономическую стабильность страны и регионов. Компании ТЭК обеспечивают заказами высокотехнологичный отечественный бизнес, в том числе, средние и малые предприятия, молодые исследовательские команды. Энергетика успешно адаптируется к новым условиям и изменениям, происходящим на глобальном рынке, а также к введению эмбарго со стороны недружественных государств.</w:t>
      </w:r>
    </w:p>
    <w:p>
      <w:pPr>
        <w:pStyle w:val="Normal"/>
        <w:spacing w:beforeAutospacing="1" w:after="60"/>
        <w:jc w:val="right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bookmarkStart w:id="0" w:name="_GoBack"/>
      <w:bookmarkEnd w:id="0"/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Hyperlink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Emphasis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DE3C-7CCC-4B55-924D-6638A4E8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LibreOffice/7.4.3.2$Linux_X86_64 LibreOffice_project/40$Build-2</Application>
  <AppVersion>15.0000</AppVersion>
  <Pages>2</Pages>
  <Words>272</Words>
  <Characters>1989</Characters>
  <CharactersWithSpaces>2249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2023-05-24T08:32:12Z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