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08" y="1986"/>
                      <wp:lineTo x="2551" y="3142"/>
                      <wp:lineTo x="1206" y="6994"/>
                      <wp:lineTo x="1343" y="15491"/>
                      <wp:lineTo x="3237" y="19749"/>
                      <wp:lineTo x="3773" y="19749"/>
                      <wp:lineTo x="5003" y="19749"/>
                      <wp:lineTo x="6211" y="19749"/>
                      <wp:lineTo x="15156" y="15126"/>
                      <wp:lineTo x="15156" y="14355"/>
                      <wp:lineTo x="18410" y="11232"/>
                      <wp:lineTo x="19489" y="9712"/>
                      <wp:lineTo x="18818" y="8171"/>
                      <wp:lineTo x="19618" y="6994"/>
                      <wp:lineTo x="17459" y="5839"/>
                      <wp:lineTo x="5403" y="1986"/>
                      <wp:lineTo x="3508" y="1986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2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360" cy="1457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25pt;height:114.7pt;mso-wrap-style:square;v-text-anchor:top;mso-position-horizontal-relative:margin" wp14:anchorId="41C53155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Autospacing="1" w:after="80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beforeAutospacing="1" w:after="80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22.06.2023</w:t>
      </w:r>
    </w:p>
    <w:p>
      <w:pPr>
        <w:pStyle w:val="Normal"/>
        <w:spacing w:lineRule="auto" w:line="252" w:before="120" w:after="120"/>
        <w:jc w:val="both"/>
        <w:rPr>
          <w:rFonts w:ascii="Tinos" w:hAnsi="Tinos"/>
        </w:rPr>
      </w:pPr>
      <w:r>
        <w:rPr>
          <w:rFonts w:eastAsia="Rosatom" w:ascii="Tinos" w:hAnsi="Tinos"/>
          <w:b/>
          <w:bCs/>
          <w:color w:val="343433"/>
          <w:sz w:val="24"/>
          <w:szCs w:val="24"/>
        </w:rPr>
        <w:t>На второй энергоблок Курской АЭС-2 доставлен парогенератор № 4</w:t>
      </w:r>
    </w:p>
    <w:p>
      <w:pPr>
        <w:pStyle w:val="Normal"/>
        <w:spacing w:lineRule="auto" w:line="252" w:before="40" w:after="40"/>
        <w:jc w:val="both"/>
        <w:rPr>
          <w:rFonts w:ascii="Tinos" w:hAnsi="Tinos"/>
          <w:color w:val="000000"/>
          <w:sz w:val="24"/>
          <w:szCs w:val="24"/>
        </w:rPr>
      </w:pPr>
      <w:r>
        <w:rPr>
          <w:rFonts w:eastAsia="Rosatom" w:ascii="Tinos" w:hAnsi="Tinos"/>
          <w:color w:val="000000"/>
          <w:sz w:val="24"/>
          <w:szCs w:val="24"/>
        </w:rPr>
        <w:t>Завершена сложная логистическая операция по транспортировке крупногабаритного оборудования —</w:t>
      </w:r>
      <w:r>
        <w:rPr>
          <w:rFonts w:eastAsia="Rosatom" w:ascii="Tinos" w:hAnsi="Tinos"/>
          <w:i/>
          <w:iCs/>
          <w:color w:val="000000"/>
          <w:sz w:val="24"/>
          <w:szCs w:val="24"/>
        </w:rPr>
        <w:t xml:space="preserve"> </w:t>
      </w:r>
      <w:r>
        <w:rPr>
          <w:rFonts w:eastAsia="Rosatom" w:ascii="Tinos" w:hAnsi="Tinos"/>
          <w:color w:val="000000"/>
          <w:sz w:val="24"/>
          <w:szCs w:val="24"/>
        </w:rPr>
        <w:t>всех четырех парогенераторов для второго энергоблока передовой Курской АЭС-2 с энергоблоками ВВЭР-ТОИ. Каждый парогенератор доставлялся последовательно: сначала речным путем с завода изготовителя, затем —</w:t>
      </w:r>
      <w:r>
        <w:rPr>
          <w:rFonts w:eastAsia="Rosatom" w:ascii="Tinos" w:hAnsi="Tinos"/>
          <w:i/>
          <w:iCs/>
          <w:color w:val="000000"/>
          <w:sz w:val="24"/>
          <w:szCs w:val="24"/>
        </w:rPr>
        <w:t xml:space="preserve"> </w:t>
      </w:r>
      <w:r>
        <w:rPr>
          <w:rFonts w:eastAsia="Rosatom" w:ascii="Tinos" w:hAnsi="Tinos"/>
          <w:color w:val="000000"/>
          <w:sz w:val="24"/>
          <w:szCs w:val="24"/>
        </w:rPr>
        <w:t>на спецтранспорте до города Курчатова.</w:t>
      </w:r>
    </w:p>
    <w:p>
      <w:pPr>
        <w:pStyle w:val="Normal"/>
        <w:spacing w:lineRule="auto" w:line="252" w:before="40" w:after="40"/>
        <w:jc w:val="both"/>
        <w:rPr>
          <w:rFonts w:ascii="Tinos" w:hAnsi="Tinos" w:eastAsia="Rosatom"/>
          <w:color w:val="000000"/>
          <w:sz w:val="24"/>
          <w:szCs w:val="24"/>
        </w:rPr>
      </w:pPr>
      <w:r>
        <w:rPr>
          <w:rFonts w:eastAsia="Rosatom" w:ascii="Tinos" w:hAnsi="Tinos"/>
          <w:color w:val="000000"/>
          <w:sz w:val="24"/>
          <w:szCs w:val="24"/>
        </w:rPr>
      </w:r>
    </w:p>
    <w:p>
      <w:pPr>
        <w:pStyle w:val="Normal"/>
        <w:spacing w:lineRule="auto" w:line="252" w:before="40" w:after="40"/>
        <w:jc w:val="both"/>
        <w:rPr>
          <w:rFonts w:ascii="Tinos" w:hAnsi="Tinos"/>
          <w:color w:val="000000"/>
          <w:sz w:val="24"/>
          <w:szCs w:val="24"/>
        </w:rPr>
      </w:pPr>
      <w:r>
        <w:rPr>
          <w:rFonts w:eastAsia="Rosatom" w:ascii="Tinos" w:hAnsi="Tinos"/>
          <w:color w:val="000000"/>
          <w:sz w:val="24"/>
          <w:szCs w:val="24"/>
        </w:rPr>
        <w:t>«Оборудование предназначено для реакторного здания и будет расположено внутри гермозоны. Парогенераторы относятся к основному оборудованию первого контура АЭС и представляют собой теплообменный аппарат для производства пара, поступающего на турбогенератор для преобразования тепловой энергии в электроэнергию.</w:t>
      </w:r>
      <w:r>
        <w:rPr>
          <w:rFonts w:eastAsia="Rosatom" w:ascii="Tinos" w:hAnsi="Tinos"/>
          <w:color w:val="000000"/>
          <w:sz w:val="24"/>
          <w:szCs w:val="24"/>
          <w:shd w:fill="auto" w:val="clear"/>
        </w:rPr>
        <w:t xml:space="preserve"> По сравнению с парогенераторами блоков с реакторами ВВЭР-1000, ВВЭР-1200 длина корпуса увеличена на один метр и составляет 15 метров, масса 355 тонн, что позволило повысить их мощность», —</w:t>
      </w:r>
      <w:r>
        <w:rPr>
          <w:rFonts w:eastAsia="Rosatom" w:ascii="Tinos" w:hAnsi="Tinos"/>
          <w:i/>
          <w:iCs/>
          <w:color w:val="000000"/>
          <w:sz w:val="24"/>
          <w:szCs w:val="24"/>
          <w:shd w:fill="auto" w:val="clear"/>
        </w:rPr>
        <w:t xml:space="preserve"> </w:t>
      </w:r>
      <w:r>
        <w:rPr>
          <w:rFonts w:eastAsia="Rosatom" w:ascii="Tinos" w:hAnsi="Tinos"/>
          <w:color w:val="000000"/>
          <w:sz w:val="24"/>
          <w:szCs w:val="24"/>
          <w:shd w:fill="auto" w:val="clear"/>
        </w:rPr>
        <w:t>пояснил первый заместитель директора по сооружению новых блоков Андрей Ошарин.</w:t>
      </w:r>
    </w:p>
    <w:p>
      <w:pPr>
        <w:pStyle w:val="Normal"/>
        <w:spacing w:lineRule="auto" w:line="252" w:before="40" w:after="40"/>
        <w:jc w:val="both"/>
        <w:rPr>
          <w:rFonts w:ascii="Tinos" w:hAnsi="Tinos" w:eastAsia="Rosatom"/>
          <w:color w:val="000000"/>
          <w:sz w:val="24"/>
          <w:szCs w:val="24"/>
        </w:rPr>
      </w:pPr>
      <w:r>
        <w:rPr>
          <w:rFonts w:eastAsia="Rosatom" w:ascii="Tinos" w:hAnsi="Tinos"/>
          <w:color w:val="000000"/>
          <w:sz w:val="24"/>
          <w:szCs w:val="24"/>
        </w:rPr>
      </w:r>
    </w:p>
    <w:p>
      <w:pPr>
        <w:pStyle w:val="Normal"/>
        <w:spacing w:lineRule="auto" w:line="252" w:before="40" w:after="40"/>
        <w:jc w:val="both"/>
        <w:rPr>
          <w:rFonts w:ascii="Tinos" w:hAnsi="Tinos"/>
          <w:color w:val="000000"/>
          <w:sz w:val="24"/>
          <w:szCs w:val="24"/>
        </w:rPr>
      </w:pPr>
      <w:r>
        <w:rPr>
          <w:rFonts w:eastAsia="Rosatom" w:cs="Arial" w:ascii="Tinos" w:hAnsi="Tinos"/>
          <w:color w:val="000000"/>
          <w:kern w:val="0"/>
          <w:sz w:val="24"/>
          <w:szCs w:val="24"/>
          <w:lang w:val="ru-RU" w:eastAsia="ru-RU" w:bidi="ar-SA"/>
        </w:rPr>
        <w:t xml:space="preserve">По планам монтаж четырёх парогенераторов запланирован на конец текущего года. </w:t>
      </w:r>
      <w:r>
        <w:rPr>
          <w:rFonts w:eastAsia="Rosatom" w:ascii="Tinos" w:hAnsi="Tinos"/>
          <w:color w:val="000000"/>
          <w:sz w:val="24"/>
          <w:szCs w:val="24"/>
        </w:rPr>
        <w:t xml:space="preserve">Установка в проектное положение четырёх парогенераторов будет осуществляться </w:t>
      </w:r>
      <w:bookmarkStart w:id="0" w:name="_GoBack"/>
      <w:bookmarkEnd w:id="0"/>
      <w:r>
        <w:rPr>
          <w:rFonts w:eastAsia="Rosatom" w:ascii="Tinos" w:hAnsi="Tinos"/>
          <w:color w:val="000000"/>
          <w:sz w:val="24"/>
          <w:szCs w:val="24"/>
        </w:rPr>
        <w:t>при помощи грузоподъемного оборудования реакторного отделения – полярного крана и транспортного портала. На первом энергоблоке все парогенераторы установлены в проектное положение в конце 2022 года.</w:t>
      </w:r>
    </w:p>
    <w:p>
      <w:pPr>
        <w:pStyle w:val="Normal"/>
        <w:spacing w:lineRule="auto" w:line="252" w:before="40" w:after="40"/>
        <w:jc w:val="both"/>
        <w:rPr>
          <w:rFonts w:ascii="Tinos" w:hAnsi="Tinos" w:eastAsia="Rosatom"/>
          <w:color w:val="000000"/>
          <w:sz w:val="24"/>
          <w:szCs w:val="24"/>
        </w:rPr>
      </w:pPr>
      <w:r>
        <w:rPr>
          <w:rFonts w:eastAsia="Rosatom" w:ascii="Tinos" w:hAnsi="Tinos"/>
          <w:color w:val="000000"/>
          <w:sz w:val="24"/>
          <w:szCs w:val="24"/>
        </w:rPr>
      </w:r>
    </w:p>
    <w:p>
      <w:pPr>
        <w:pStyle w:val="Normal"/>
        <w:spacing w:lineRule="auto" w:line="252" w:before="40" w:after="40"/>
        <w:jc w:val="both"/>
        <w:rPr>
          <w:rFonts w:ascii="Tinos" w:hAnsi="Tinos"/>
          <w:color w:val="000000"/>
          <w:sz w:val="24"/>
          <w:szCs w:val="24"/>
        </w:rPr>
      </w:pPr>
      <w:r>
        <w:rPr>
          <w:rFonts w:eastAsia="Rosatom" w:ascii="Tinos" w:hAnsi="Tinos"/>
          <w:i/>
          <w:iCs/>
          <w:color w:val="000000"/>
          <w:sz w:val="24"/>
          <w:szCs w:val="24"/>
        </w:rPr>
        <w:t xml:space="preserve">Развитие атомной энергетики </w:t>
      </w:r>
      <w:r>
        <w:rPr>
          <w:rFonts w:eastAsia="Rosatom" w:ascii="Tinos" w:hAnsi="Tinos"/>
          <w:color w:val="000000"/>
          <w:sz w:val="24"/>
          <w:szCs w:val="24"/>
        </w:rPr>
        <w:t>—</w:t>
      </w:r>
      <w:r>
        <w:rPr>
          <w:rFonts w:eastAsia="Rosatom" w:ascii="Tinos" w:hAnsi="Tinos"/>
          <w:i/>
          <w:iCs/>
          <w:color w:val="000000"/>
          <w:sz w:val="24"/>
          <w:szCs w:val="24"/>
        </w:rPr>
        <w:t xml:space="preserve"> залог повышения уровня жизни граждан России. Российская промышленность наращивает выпуск необходимой техники и оборудования, укрепляя технологический суверенитет страны. Президент считает реализацию программ поддержки промышленности вопросом нацбезопасности и ставит задачу выйти на устойчивый промышленный рост в РФ, действуя динамично и напористо.</w:t>
      </w:r>
    </w:p>
    <w:p>
      <w:pPr>
        <w:pStyle w:val="Normal"/>
        <w:spacing w:lineRule="auto" w:line="252" w:before="40" w:after="40"/>
        <w:jc w:val="both"/>
        <w:rPr>
          <w:rFonts w:ascii="Tinos" w:hAnsi="Tinos"/>
          <w:i/>
          <w:i/>
          <w:iCs/>
          <w:color w:val="000000"/>
          <w:sz w:val="24"/>
          <w:szCs w:val="24"/>
        </w:rPr>
      </w:pPr>
      <w:r>
        <w:rPr>
          <w:rFonts w:ascii="Tinos" w:hAnsi="Tinos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52" w:before="40" w:after="40"/>
        <w:jc w:val="both"/>
        <w:rPr>
          <w:rFonts w:ascii="Tinos" w:hAnsi="Tinos"/>
          <w:i/>
          <w:i/>
          <w:iCs/>
          <w:color w:val="000000"/>
          <w:sz w:val="24"/>
          <w:szCs w:val="24"/>
        </w:rPr>
      </w:pPr>
      <w:r>
        <w:rPr>
          <w:rFonts w:ascii="Tinos" w:hAnsi="Tinos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52" w:before="40" w:after="40"/>
        <w:jc w:val="both"/>
        <w:rPr>
          <w:rFonts w:ascii="Tinos" w:hAnsi="Tinos"/>
          <w:i/>
          <w:i/>
          <w:iCs/>
          <w:color w:val="000000"/>
          <w:sz w:val="24"/>
          <w:szCs w:val="24"/>
        </w:rPr>
      </w:pPr>
      <w:r>
        <w:rPr>
          <w:rFonts w:ascii="Tinos" w:hAnsi="Tinos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52" w:before="40" w:after="40"/>
        <w:jc w:val="both"/>
        <w:rPr>
          <w:rFonts w:ascii="Tinos" w:hAnsi="Tinos"/>
          <w:i/>
          <w:i/>
          <w:iCs/>
          <w:color w:val="000000"/>
          <w:sz w:val="24"/>
          <w:szCs w:val="24"/>
        </w:rPr>
      </w:pPr>
      <w:r>
        <w:rPr>
          <w:rFonts w:ascii="Tinos" w:hAnsi="Tinos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52" w:before="40" w:after="40"/>
        <w:jc w:val="both"/>
        <w:rPr>
          <w:rFonts w:ascii="Tinos" w:hAnsi="Tinos"/>
          <w:i/>
          <w:i/>
          <w:iCs/>
          <w:color w:val="000000"/>
          <w:sz w:val="24"/>
          <w:szCs w:val="24"/>
        </w:rPr>
      </w:pPr>
      <w:r>
        <w:rPr>
          <w:rFonts w:ascii="Tinos" w:hAnsi="Tinos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52" w:before="40" w:after="40"/>
        <w:jc w:val="both"/>
        <w:rPr>
          <w:rFonts w:ascii="Tinos" w:hAnsi="Tinos"/>
          <w:i/>
          <w:i/>
          <w:iCs/>
          <w:color w:val="000000"/>
          <w:sz w:val="24"/>
          <w:szCs w:val="24"/>
        </w:rPr>
      </w:pPr>
      <w:r>
        <w:rPr>
          <w:rFonts w:ascii="Tinos" w:hAnsi="Tinos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52" w:before="40" w:after="40"/>
        <w:jc w:val="both"/>
        <w:rPr>
          <w:rFonts w:ascii="Tinos" w:hAnsi="Tinos"/>
          <w:i/>
          <w:i/>
          <w:iCs/>
          <w:color w:val="000000"/>
          <w:sz w:val="24"/>
          <w:szCs w:val="24"/>
        </w:rPr>
      </w:pPr>
      <w:r>
        <w:rPr>
          <w:rFonts w:ascii="Tinos" w:hAnsi="Tinos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52" w:before="40" w:after="40"/>
        <w:jc w:val="both"/>
        <w:rPr>
          <w:rFonts w:ascii="Tinos" w:hAnsi="Tinos"/>
          <w:i/>
          <w:i/>
          <w:iCs/>
          <w:color w:val="000000"/>
          <w:sz w:val="24"/>
          <w:szCs w:val="24"/>
        </w:rPr>
      </w:pPr>
      <w:r>
        <w:rPr>
          <w:rFonts w:ascii="Tinos" w:hAnsi="Tinos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52" w:before="40" w:after="40"/>
        <w:jc w:val="both"/>
        <w:rPr>
          <w:rFonts w:ascii="Tinos" w:hAnsi="Tinos"/>
          <w:i/>
          <w:i/>
          <w:iCs/>
          <w:color w:val="000000"/>
          <w:sz w:val="24"/>
          <w:szCs w:val="24"/>
        </w:rPr>
      </w:pPr>
      <w:r>
        <w:rPr>
          <w:rFonts w:ascii="Tinos" w:hAnsi="Tinos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52" w:before="40" w:after="40"/>
        <w:jc w:val="both"/>
        <w:rPr>
          <w:rFonts w:ascii="Tinos" w:hAnsi="Tinos"/>
          <w:i/>
          <w:i/>
          <w:iCs/>
          <w:color w:val="000000"/>
          <w:sz w:val="24"/>
          <w:szCs w:val="24"/>
        </w:rPr>
      </w:pPr>
      <w:r>
        <w:rPr>
          <w:rFonts w:ascii="Tinos" w:hAnsi="Tinos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52" w:before="40" w:after="40"/>
        <w:jc w:val="both"/>
        <w:rPr>
          <w:rFonts w:ascii="Tinos" w:hAnsi="Tinos"/>
          <w:i/>
          <w:i/>
          <w:iCs/>
          <w:color w:val="000000"/>
          <w:sz w:val="24"/>
          <w:szCs w:val="24"/>
        </w:rPr>
      </w:pPr>
      <w:r>
        <w:rPr>
          <w:rFonts w:ascii="Tinos" w:hAnsi="Tinos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52" w:before="40" w:after="40"/>
        <w:jc w:val="both"/>
        <w:rPr>
          <w:rFonts w:ascii="Tinos" w:hAnsi="Tinos"/>
          <w:i/>
          <w:i/>
          <w:iCs/>
          <w:color w:val="000000"/>
          <w:sz w:val="24"/>
          <w:szCs w:val="24"/>
        </w:rPr>
      </w:pPr>
      <w:r>
        <w:rPr>
          <w:rFonts w:ascii="Tinos" w:hAnsi="Tinos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52" w:before="40" w:after="40"/>
        <w:jc w:val="both"/>
        <w:rPr>
          <w:rFonts w:ascii="Tinos" w:hAnsi="Tinos"/>
          <w:color w:val="000000"/>
          <w:sz w:val="24"/>
          <w:szCs w:val="24"/>
        </w:rPr>
      </w:pPr>
      <w:r>
        <w:rPr>
          <w:rFonts w:eastAsia="Rosatom" w:ascii="Tinos" w:hAnsi="Tinos"/>
          <w:i/>
          <w:iCs/>
          <w:color w:val="000000"/>
          <w:sz w:val="24"/>
          <w:szCs w:val="24"/>
        </w:rPr>
        <w:t>Энергоблоки №1 и №2 КуАЭС-2 поколения «3+» являются пилотными, сооружаемыми по проекту ВВЭР-ТОИ (водо-водяной энергетический реактор типовой оптимизированный информатизированный). Это новый проект, созданный российскими проектировщиками (АО "Атомэнергопроект") на базе технических решений проекта АЭС с ВВЭР-1200. Они обладают улучшенными технико-экономическими показателями. По сравнению с другими энергоблоками поколения «3+» проект ВВЭР-ТОИ предполагает существенное снижение стоимости сооружения, сроков и эксплуатационных расходов. Мощность каждого энергоблока выросла на 25%, до 1255 МВт по сравнению с энергоблоками действующей Курской АЭС.</w:t>
      </w:r>
    </w:p>
    <w:p>
      <w:pPr>
        <w:pStyle w:val="Normal"/>
        <w:spacing w:lineRule="auto" w:line="252" w:before="40" w:after="40"/>
        <w:jc w:val="both"/>
        <w:rPr>
          <w:rFonts w:ascii="Tinos" w:hAnsi="Tinos" w:eastAsia="Rosatom"/>
          <w:color w:val="000000"/>
          <w:sz w:val="24"/>
          <w:szCs w:val="24"/>
        </w:rPr>
      </w:pPr>
      <w:r>
        <w:rPr>
          <w:rFonts w:eastAsia="Rosatom" w:ascii="Tinos" w:hAnsi="Tinos"/>
          <w:color w:val="000000"/>
          <w:sz w:val="24"/>
          <w:szCs w:val="24"/>
        </w:rPr>
      </w:r>
    </w:p>
    <w:p>
      <w:pPr>
        <w:pStyle w:val="Normal"/>
        <w:spacing w:beforeAutospacing="1" w:after="60"/>
        <w:jc w:val="right"/>
        <w:rPr>
          <w:rFonts w:ascii="Tinos" w:hAnsi="Tinos"/>
          <w:color w:val="000000"/>
          <w:sz w:val="24"/>
          <w:szCs w:val="24"/>
        </w:rPr>
      </w:pPr>
      <w:r>
        <w:rPr>
          <w:rFonts w:eastAsia="Rosatom" w:ascii="Tinos" w:hAnsi="Tinos"/>
          <w:b/>
          <w:bCs/>
          <w:color w:val="000000"/>
          <w:sz w:val="24"/>
          <w:szCs w:val="24"/>
        </w:rPr>
        <w:t>Управление информации и общественных связей Курской АЭС</w:t>
      </w:r>
    </w:p>
    <w:p>
      <w:pPr>
        <w:pStyle w:val="Normal"/>
        <w:rPr>
          <w:rFonts w:ascii="Tinos" w:hAnsi="Tinos" w:eastAsia="Rosatom"/>
          <w:color w:val="000000"/>
          <w:sz w:val="24"/>
          <w:szCs w:val="24"/>
        </w:rPr>
      </w:pPr>
      <w:r>
        <w:rPr>
          <w:rFonts w:eastAsia="Rosatom" w:ascii="Tinos" w:hAnsi="Tinos"/>
          <w:color w:val="000000"/>
          <w:sz w:val="24"/>
          <w:szCs w:val="24"/>
        </w:rPr>
      </w:r>
    </w:p>
    <w:p>
      <w:pPr>
        <w:pStyle w:val="Normal"/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ascii="Trebuchet MS" w:hAnsi="Trebuchet MS"/>
          <w:sz w:val="24"/>
          <w:szCs w:val="24"/>
        </w:rPr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cs="Times New Roman" w:ascii="Times New Roman" w:hAnsi="Times New Roman"/>
          <w:sz w:val="14"/>
          <w:szCs w:val="14"/>
        </w:rPr>
        <w:t>Глухоедова Алёна Александровна УИОС</w:t>
      </w:r>
    </w:p>
    <w:p>
      <w:pPr>
        <w:pStyle w:val="Normal"/>
        <w:spacing w:lineRule="auto" w:line="276" w:before="0" w:after="1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Тел. (47131) 4-95-41</w:t>
      </w:r>
    </w:p>
    <w:p>
      <w:pPr>
        <w:pStyle w:val="Normal"/>
        <w:tabs>
          <w:tab w:val="clear" w:pos="720"/>
          <w:tab w:val="left" w:pos="1968" w:leader="none"/>
        </w:tabs>
        <w:rPr>
          <w:rFonts w:ascii="Trebuchet MS" w:hAnsi="Trebuchet MS" w:eastAsia="Rosatom"/>
          <w:sz w:val="24"/>
          <w:szCs w:val="24"/>
        </w:rPr>
      </w:pPr>
      <w:r>
        <w:rPr>
          <w:rFonts w:eastAsia="Rosatom" w:cs="Times New Roman" w:ascii="Times New Roman" w:hAnsi="Times New Roman"/>
          <w:sz w:val="14"/>
          <w:szCs w:val="14"/>
        </w:rPr>
        <w:t>Дата: 22.06.2023 г.</w:t>
      </w:r>
    </w:p>
    <w:sectPr>
      <w:type w:val="nextPage"/>
      <w:pgSz w:w="11906" w:h="16838"/>
      <w:pgMar w:left="1440" w:right="1440" w:gutter="0" w:header="0" w:top="1134" w:footer="0" w:bottom="851"/>
      <w:pgNumType w:start="1"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Trebuchet MS"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11" w:customStyle="1">
    <w:name w:val="Гиперссылка1"/>
    <w:basedOn w:val="DefaultParagraphFont"/>
    <w:uiPriority w:val="99"/>
    <w:unhideWhenUsed/>
    <w:qFormat/>
    <w:rsid w:val="00c30eb8"/>
    <w:rPr>
      <w:color w:val="0000FF"/>
      <w:u w:val="single"/>
    </w:rPr>
  </w:style>
  <w:style w:type="character" w:styleId="Style12">
    <w:name w:val="Emphasis"/>
    <w:basedOn w:val="DefaultParagraphFont"/>
    <w:uiPriority w:val="20"/>
    <w:qFormat/>
    <w:rsid w:val="00794b65"/>
    <w:rPr>
      <w:i/>
      <w:iCs/>
    </w:rPr>
  </w:style>
  <w:style w:type="character" w:styleId="Style13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next w:val="Style15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12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ac@kunpp.ru" TargetMode="External"/><Relationship Id="rId4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6" Type="http://schemas.openxmlformats.org/officeDocument/2006/relationships/hyperlink" Target="http://www.rosenergoatom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B2DF-72B2-4FBD-B09D-F6D78D26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LibreOffice/7.4.3.2$Linux_X86_64 LibreOffice_project/40$Build-2</Application>
  <AppVersion>15.0000</AppVersion>
  <Pages>3</Pages>
  <Words>312</Words>
  <Characters>2390</Characters>
  <CharactersWithSpaces>2689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2023-06-22T16:46:00Z</dcterms:created>
  <dc:creator>Яшина Евгения Николаевна</dc:creator>
  <dc:description/>
  <dc:language>ru-RU</dc:language>
  <cp:lastModifiedBy/>
  <cp:lastPrinted>2023-06-23T16:53:44Z</cp:lastPrinted>
  <dcterms:modified xsi:type="dcterms:W3CDTF">2023-06-23T17:18:59Z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