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50" w:rsidRDefault="00434750" w:rsidP="00434750">
      <w:pPr>
        <w:jc w:val="both"/>
      </w:pPr>
      <w:r>
        <w:rPr>
          <w:noProof/>
        </w:rPr>
        <w:drawing>
          <wp:inline distT="0" distB="0" distL="0" distR="0" wp14:anchorId="6A58BE0D" wp14:editId="697FEB83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50" w:rsidRDefault="00434750" w:rsidP="00434750">
      <w:pPr>
        <w:jc w:val="both"/>
      </w:pPr>
      <w:r>
        <w:rPr>
          <w:noProof/>
        </w:rPr>
        <w:t xml:space="preserve">      </w:t>
      </w:r>
    </w:p>
    <w:p w:rsidR="00434750" w:rsidRDefault="00434750" w:rsidP="00434750"/>
    <w:p w:rsidR="00434750" w:rsidRDefault="00434750" w:rsidP="00434750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434750" w:rsidRDefault="008D5036" w:rsidP="004B508E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21</w:t>
      </w:r>
      <w:r w:rsidR="00434750">
        <w:rPr>
          <w:rFonts w:ascii="Arial Narrow" w:hAnsi="Arial Narrow" w:cs="Arial"/>
          <w:b/>
        </w:rPr>
        <w:t xml:space="preserve"> августа 2023 г. </w:t>
      </w:r>
      <w:r w:rsidR="00434750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</w:r>
      <w:r w:rsidR="004B508E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</w:r>
      <w:r w:rsidR="00434750">
        <w:rPr>
          <w:rFonts w:ascii="Arial Narrow" w:hAnsi="Arial Narrow" w:cs="Arial"/>
          <w:b/>
        </w:rPr>
        <w:tab/>
        <w:t>г. Ижевск</w:t>
      </w:r>
    </w:p>
    <w:p w:rsidR="00434750" w:rsidRDefault="00434750" w:rsidP="004B508E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434750" w:rsidRDefault="00434750" w:rsidP="004B508E"/>
    <w:p w:rsidR="004B508E" w:rsidRPr="004B508E" w:rsidRDefault="004B508E" w:rsidP="004B508E">
      <w:pPr>
        <w:spacing w:after="120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4B508E">
        <w:rPr>
          <w:rFonts w:ascii="Arial Narrow" w:eastAsia="Calibri" w:hAnsi="Arial Narrow"/>
          <w:b/>
          <w:bCs/>
          <w:sz w:val="28"/>
          <w:szCs w:val="28"/>
        </w:rPr>
        <w:t>Удмуртэнерго успешно реализует ремонтную программу электросетевого комплекса</w:t>
      </w:r>
      <w:bookmarkStart w:id="0" w:name="_GoBack"/>
      <w:bookmarkEnd w:id="0"/>
    </w:p>
    <w:p w:rsidR="004B508E" w:rsidRPr="004B508E" w:rsidRDefault="004B508E" w:rsidP="004B508E">
      <w:pPr>
        <w:spacing w:after="120"/>
        <w:ind w:firstLine="709"/>
        <w:jc w:val="both"/>
        <w:rPr>
          <w:rFonts w:ascii="Arial Narrow" w:hAnsi="Arial Narrow"/>
        </w:rPr>
      </w:pPr>
      <w:r w:rsidRPr="004B508E">
        <w:rPr>
          <w:rFonts w:ascii="Arial Narrow" w:hAnsi="Arial Narrow"/>
        </w:rPr>
        <w:t xml:space="preserve">В филиале ПАО «Россети Центр и Приволжье» </w:t>
      </w:r>
      <w:r w:rsidRPr="004B508E">
        <w:rPr>
          <w:rFonts w:ascii="Arial Narrow" w:hAnsi="Arial Narrow"/>
          <w:iCs/>
        </w:rPr>
        <w:t>–</w:t>
      </w:r>
      <w:r w:rsidRPr="004B508E">
        <w:rPr>
          <w:rFonts w:ascii="Arial Narrow" w:hAnsi="Arial Narrow"/>
        </w:rPr>
        <w:t xml:space="preserve"> «Удмуртэнерго» подвели итоги реализации ремонтной программы за первое полугодие. </w:t>
      </w:r>
    </w:p>
    <w:p w:rsidR="004B508E" w:rsidRPr="004B508E" w:rsidRDefault="004B508E" w:rsidP="004B508E">
      <w:pPr>
        <w:spacing w:after="120"/>
        <w:ind w:firstLine="709"/>
        <w:jc w:val="both"/>
        <w:rPr>
          <w:rFonts w:ascii="Arial Narrow" w:hAnsi="Arial Narrow"/>
        </w:rPr>
      </w:pPr>
      <w:r w:rsidRPr="004B508E">
        <w:rPr>
          <w:rFonts w:ascii="Arial Narrow" w:hAnsi="Arial Narrow"/>
        </w:rPr>
        <w:t>С начала года энергетики «Удмуртэнерго» отремонтировали 124,5 км воздушных линий электропередачи различных уровней напряжения, 10 высоковольтных подстанций и 301 трансформаторную подстанцию.</w:t>
      </w:r>
    </w:p>
    <w:p w:rsidR="004B508E" w:rsidRPr="004B508E" w:rsidRDefault="004B508E" w:rsidP="004B508E">
      <w:pPr>
        <w:spacing w:after="120"/>
        <w:ind w:firstLine="709"/>
        <w:jc w:val="both"/>
        <w:rPr>
          <w:rFonts w:ascii="Arial Narrow" w:eastAsia="Calibri" w:hAnsi="Arial Narrow"/>
        </w:rPr>
      </w:pPr>
      <w:r w:rsidRPr="004B508E">
        <w:rPr>
          <w:rFonts w:ascii="Arial Narrow" w:eastAsia="Calibri" w:hAnsi="Arial Narrow"/>
        </w:rPr>
        <w:t xml:space="preserve">Реализация ремонтной программы является безусловным приоритетом в деятельности «Удмуртэнерго» и идет в течение всего года, при этом основной объем работ по ремонту электрооборудования, повышению качества и надежности электроснабжения потребителей, подготовке электросетевого комплекса республики к предстоящей зиме выполняется с марта по сентябрь. </w:t>
      </w:r>
    </w:p>
    <w:p w:rsidR="004B508E" w:rsidRPr="004B508E" w:rsidRDefault="004B508E" w:rsidP="004B508E">
      <w:pPr>
        <w:spacing w:after="120"/>
        <w:ind w:firstLine="709"/>
        <w:jc w:val="both"/>
        <w:rPr>
          <w:rFonts w:ascii="Arial Narrow" w:hAnsi="Arial Narrow"/>
        </w:rPr>
      </w:pPr>
      <w:r w:rsidRPr="004B508E">
        <w:rPr>
          <w:rFonts w:ascii="Arial Narrow" w:hAnsi="Arial Narrow"/>
        </w:rPr>
        <w:t xml:space="preserve">Наибольшие объемы работ были выполнены в </w:t>
      </w:r>
      <w:proofErr w:type="spellStart"/>
      <w:r w:rsidRPr="004B508E">
        <w:rPr>
          <w:rFonts w:ascii="Arial Narrow" w:hAnsi="Arial Narrow"/>
        </w:rPr>
        <w:t>Якшур-Бодьинском</w:t>
      </w:r>
      <w:proofErr w:type="spellEnd"/>
      <w:r w:rsidRPr="004B508E">
        <w:rPr>
          <w:rFonts w:ascii="Arial Narrow" w:hAnsi="Arial Narrow"/>
        </w:rPr>
        <w:t xml:space="preserve">, </w:t>
      </w:r>
      <w:proofErr w:type="spellStart"/>
      <w:r w:rsidRPr="004B508E">
        <w:rPr>
          <w:rFonts w:ascii="Arial Narrow" w:hAnsi="Arial Narrow"/>
        </w:rPr>
        <w:t>Увинском</w:t>
      </w:r>
      <w:proofErr w:type="spellEnd"/>
      <w:r w:rsidRPr="004B508E">
        <w:rPr>
          <w:rFonts w:ascii="Arial Narrow" w:hAnsi="Arial Narrow"/>
        </w:rPr>
        <w:t xml:space="preserve">, Воткинском, </w:t>
      </w:r>
      <w:proofErr w:type="spellStart"/>
      <w:r w:rsidRPr="004B508E">
        <w:rPr>
          <w:rFonts w:ascii="Arial Narrow" w:hAnsi="Arial Narrow"/>
        </w:rPr>
        <w:t>Шарканском</w:t>
      </w:r>
      <w:proofErr w:type="spellEnd"/>
      <w:r w:rsidRPr="004B508E">
        <w:rPr>
          <w:rFonts w:ascii="Arial Narrow" w:hAnsi="Arial Narrow"/>
        </w:rPr>
        <w:t xml:space="preserve">, </w:t>
      </w:r>
      <w:proofErr w:type="spellStart"/>
      <w:r w:rsidRPr="004B508E">
        <w:rPr>
          <w:rFonts w:ascii="Arial Narrow" w:hAnsi="Arial Narrow"/>
        </w:rPr>
        <w:t>Можгинском</w:t>
      </w:r>
      <w:proofErr w:type="spellEnd"/>
      <w:r w:rsidRPr="004B508E">
        <w:rPr>
          <w:rFonts w:ascii="Arial Narrow" w:hAnsi="Arial Narrow"/>
        </w:rPr>
        <w:t xml:space="preserve">, </w:t>
      </w:r>
      <w:proofErr w:type="spellStart"/>
      <w:r w:rsidRPr="004B508E">
        <w:rPr>
          <w:rFonts w:ascii="Arial Narrow" w:hAnsi="Arial Narrow"/>
        </w:rPr>
        <w:t>Игринском</w:t>
      </w:r>
      <w:proofErr w:type="spellEnd"/>
      <w:r w:rsidRPr="004B508E">
        <w:rPr>
          <w:rFonts w:ascii="Arial Narrow" w:hAnsi="Arial Narrow"/>
        </w:rPr>
        <w:t xml:space="preserve">, </w:t>
      </w:r>
      <w:proofErr w:type="spellStart"/>
      <w:r w:rsidRPr="004B508E">
        <w:rPr>
          <w:rFonts w:ascii="Arial Narrow" w:hAnsi="Arial Narrow"/>
        </w:rPr>
        <w:t>Селтинском</w:t>
      </w:r>
      <w:proofErr w:type="spellEnd"/>
      <w:r w:rsidRPr="004B508E">
        <w:rPr>
          <w:rFonts w:ascii="Arial Narrow" w:hAnsi="Arial Narrow"/>
        </w:rPr>
        <w:t xml:space="preserve">, </w:t>
      </w:r>
      <w:proofErr w:type="spellStart"/>
      <w:r w:rsidRPr="004B508E">
        <w:rPr>
          <w:rFonts w:ascii="Arial Narrow" w:hAnsi="Arial Narrow"/>
        </w:rPr>
        <w:t>Граховском</w:t>
      </w:r>
      <w:proofErr w:type="spellEnd"/>
      <w:r w:rsidRPr="004B508E">
        <w:rPr>
          <w:rFonts w:ascii="Arial Narrow" w:hAnsi="Arial Narrow"/>
        </w:rPr>
        <w:t xml:space="preserve">, Глазовском районах республики и г. Воткинск. Это позволило обеспечить повышение надежности сетевой инфраструктуры региона, уменьшить количество технологических нарушений и сократить время на восстановление электроснабжения потребителей. </w:t>
      </w:r>
    </w:p>
    <w:p w:rsidR="004B508E" w:rsidRPr="004B508E" w:rsidRDefault="004B508E" w:rsidP="004B508E">
      <w:pPr>
        <w:spacing w:after="120"/>
        <w:ind w:firstLine="709"/>
        <w:jc w:val="both"/>
        <w:rPr>
          <w:rFonts w:ascii="Arial Narrow" w:hAnsi="Arial Narrow"/>
        </w:rPr>
      </w:pPr>
      <w:r w:rsidRPr="004B508E">
        <w:rPr>
          <w:rFonts w:ascii="Arial Narrow" w:hAnsi="Arial Narrow"/>
        </w:rPr>
        <w:t xml:space="preserve">Из крупных центров питания, где в этом году ведутся работы, </w:t>
      </w:r>
      <w:r w:rsidRPr="004B508E">
        <w:rPr>
          <w:rFonts w:ascii="Arial Narrow" w:hAnsi="Arial Narrow"/>
          <w:iCs/>
        </w:rPr>
        <w:t xml:space="preserve">– </w:t>
      </w:r>
      <w:r w:rsidRPr="004B508E">
        <w:rPr>
          <w:rFonts w:ascii="Arial Narrow" w:hAnsi="Arial Narrow"/>
        </w:rPr>
        <w:t xml:space="preserve">подстанции 110 </w:t>
      </w:r>
      <w:proofErr w:type="spellStart"/>
      <w:r w:rsidRPr="004B508E">
        <w:rPr>
          <w:rFonts w:ascii="Arial Narrow" w:hAnsi="Arial Narrow"/>
        </w:rPr>
        <w:t>кВ</w:t>
      </w:r>
      <w:proofErr w:type="spellEnd"/>
      <w:r w:rsidRPr="004B508E">
        <w:rPr>
          <w:rFonts w:ascii="Arial Narrow" w:hAnsi="Arial Narrow"/>
        </w:rPr>
        <w:t xml:space="preserve"> «Центральная», «Калашников», «Парковая» и «</w:t>
      </w:r>
      <w:proofErr w:type="spellStart"/>
      <w:r w:rsidRPr="004B508E">
        <w:rPr>
          <w:rFonts w:ascii="Arial Narrow" w:hAnsi="Arial Narrow"/>
        </w:rPr>
        <w:t>Танково</w:t>
      </w:r>
      <w:proofErr w:type="spellEnd"/>
      <w:r w:rsidRPr="004B508E">
        <w:rPr>
          <w:rFonts w:ascii="Arial Narrow" w:hAnsi="Arial Narrow"/>
        </w:rPr>
        <w:t xml:space="preserve">» в Ижевске, «Сарапул», «Воткинск», а также подстанции 110 </w:t>
      </w:r>
      <w:proofErr w:type="spellStart"/>
      <w:r w:rsidRPr="004B508E">
        <w:rPr>
          <w:rFonts w:ascii="Arial Narrow" w:hAnsi="Arial Narrow"/>
        </w:rPr>
        <w:t>кВ</w:t>
      </w:r>
      <w:proofErr w:type="spellEnd"/>
      <w:r w:rsidRPr="004B508E">
        <w:rPr>
          <w:rFonts w:ascii="Arial Narrow" w:hAnsi="Arial Narrow"/>
        </w:rPr>
        <w:t xml:space="preserve"> «Каракулино», ПС 110 </w:t>
      </w:r>
      <w:proofErr w:type="spellStart"/>
      <w:r w:rsidRPr="004B508E">
        <w:rPr>
          <w:rFonts w:ascii="Arial Narrow" w:hAnsi="Arial Narrow"/>
        </w:rPr>
        <w:t>кВ</w:t>
      </w:r>
      <w:proofErr w:type="spellEnd"/>
      <w:r w:rsidRPr="004B508E">
        <w:rPr>
          <w:rFonts w:ascii="Arial Narrow" w:hAnsi="Arial Narrow"/>
        </w:rPr>
        <w:t xml:space="preserve"> «</w:t>
      </w:r>
      <w:proofErr w:type="spellStart"/>
      <w:r w:rsidRPr="004B508E">
        <w:rPr>
          <w:rFonts w:ascii="Arial Narrow" w:hAnsi="Arial Narrow"/>
        </w:rPr>
        <w:t>Кестым</w:t>
      </w:r>
      <w:proofErr w:type="spellEnd"/>
      <w:r w:rsidRPr="004B508E">
        <w:rPr>
          <w:rFonts w:ascii="Arial Narrow" w:hAnsi="Arial Narrow"/>
        </w:rPr>
        <w:t xml:space="preserve">», ПС 110 </w:t>
      </w:r>
      <w:proofErr w:type="spellStart"/>
      <w:r w:rsidRPr="004B508E">
        <w:rPr>
          <w:rFonts w:ascii="Arial Narrow" w:hAnsi="Arial Narrow"/>
        </w:rPr>
        <w:t>кВ</w:t>
      </w:r>
      <w:proofErr w:type="spellEnd"/>
      <w:r w:rsidRPr="004B508E">
        <w:rPr>
          <w:rFonts w:ascii="Arial Narrow" w:hAnsi="Arial Narrow"/>
        </w:rPr>
        <w:t xml:space="preserve"> «Валамаз», ПС 110 </w:t>
      </w:r>
      <w:proofErr w:type="spellStart"/>
      <w:r w:rsidRPr="004B508E">
        <w:rPr>
          <w:rFonts w:ascii="Arial Narrow" w:hAnsi="Arial Narrow"/>
        </w:rPr>
        <w:t>кВ</w:t>
      </w:r>
      <w:proofErr w:type="spellEnd"/>
      <w:r w:rsidRPr="004B508E">
        <w:rPr>
          <w:rFonts w:ascii="Arial Narrow" w:hAnsi="Arial Narrow"/>
        </w:rPr>
        <w:t xml:space="preserve"> «</w:t>
      </w:r>
      <w:proofErr w:type="spellStart"/>
      <w:r w:rsidRPr="004B508E">
        <w:rPr>
          <w:rFonts w:ascii="Arial Narrow" w:hAnsi="Arial Narrow"/>
        </w:rPr>
        <w:t>Яган</w:t>
      </w:r>
      <w:proofErr w:type="spellEnd"/>
      <w:r w:rsidRPr="004B508E">
        <w:rPr>
          <w:rFonts w:ascii="Arial Narrow" w:hAnsi="Arial Narrow"/>
        </w:rPr>
        <w:t xml:space="preserve">», ПС 110 </w:t>
      </w:r>
      <w:proofErr w:type="spellStart"/>
      <w:r w:rsidRPr="004B508E">
        <w:rPr>
          <w:rFonts w:ascii="Arial Narrow" w:hAnsi="Arial Narrow"/>
        </w:rPr>
        <w:t>кВ</w:t>
      </w:r>
      <w:proofErr w:type="spellEnd"/>
      <w:r w:rsidRPr="004B508E">
        <w:rPr>
          <w:rFonts w:ascii="Arial Narrow" w:hAnsi="Arial Narrow"/>
        </w:rPr>
        <w:t xml:space="preserve"> «Водозабор». Каждая из них отвечает за электроснабжение населенных пунктов или целых районов республики. Также в планах энергетиков </w:t>
      </w:r>
      <w:r w:rsidR="008700FF">
        <w:rPr>
          <w:rFonts w:ascii="Arial Narrow" w:hAnsi="Arial Narrow"/>
        </w:rPr>
        <w:t xml:space="preserve">на второе полугодие </w:t>
      </w:r>
      <w:r w:rsidRPr="004B508E">
        <w:rPr>
          <w:rFonts w:ascii="Arial Narrow" w:hAnsi="Arial Narrow"/>
        </w:rPr>
        <w:t xml:space="preserve">проведение ремонта 34 трансформаторных подстанций 35-110 </w:t>
      </w:r>
      <w:proofErr w:type="spellStart"/>
      <w:r w:rsidRPr="004B508E">
        <w:rPr>
          <w:rFonts w:ascii="Arial Narrow" w:hAnsi="Arial Narrow"/>
        </w:rPr>
        <w:t>кВ.</w:t>
      </w:r>
      <w:proofErr w:type="spellEnd"/>
    </w:p>
    <w:p w:rsidR="004B508E" w:rsidRPr="004B508E" w:rsidRDefault="004B508E" w:rsidP="004B508E">
      <w:pPr>
        <w:spacing w:after="120"/>
        <w:ind w:firstLine="709"/>
        <w:jc w:val="both"/>
        <w:rPr>
          <w:rFonts w:ascii="Arial Narrow" w:hAnsi="Arial Narrow"/>
        </w:rPr>
      </w:pPr>
      <w:r w:rsidRPr="004B508E">
        <w:rPr>
          <w:rFonts w:ascii="Arial Narrow" w:hAnsi="Arial Narrow"/>
        </w:rPr>
        <w:t xml:space="preserve">Важнейшим направлением работы электросетевой компании остается расчистка просек под воздушными линиями от древесно-кустарниковой растительности. Растущие в охранной зоне ЛЭП деревья ставят под угрозу штатную работу воздушных линий электропередачи, проходящих по лесным массивам. С начала года силами «Удмуртэнерго» и подрядных организаций было расчищено </w:t>
      </w:r>
      <w:r w:rsidR="008700FF">
        <w:rPr>
          <w:rFonts w:ascii="Arial Narrow" w:hAnsi="Arial Narrow"/>
        </w:rPr>
        <w:t>417</w:t>
      </w:r>
      <w:r w:rsidRPr="004B508E">
        <w:rPr>
          <w:rFonts w:ascii="Arial Narrow" w:hAnsi="Arial Narrow"/>
        </w:rPr>
        <w:t xml:space="preserve"> гектаров трасс воздушных линий всех классов напряжения. </w:t>
      </w:r>
    </w:p>
    <w:p w:rsidR="004B508E" w:rsidRDefault="004B508E" w:rsidP="004B508E">
      <w:pPr>
        <w:pStyle w:val="s16"/>
        <w:spacing w:before="0" w:beforeAutospacing="0" w:after="120" w:afterAutospacing="0"/>
        <w:ind w:firstLine="709"/>
        <w:jc w:val="both"/>
        <w:rPr>
          <w:rStyle w:val="bumpedfont15"/>
          <w:rFonts w:ascii="Arial Narrow" w:hAnsi="Arial Narrow" w:cs="Times New Roman"/>
          <w:sz w:val="24"/>
          <w:szCs w:val="24"/>
        </w:rPr>
      </w:pPr>
      <w:r w:rsidRPr="004B508E">
        <w:rPr>
          <w:rFonts w:ascii="Arial Narrow" w:hAnsi="Arial Narrow" w:cs="Times New Roman"/>
          <w:sz w:val="24"/>
          <w:szCs w:val="24"/>
        </w:rPr>
        <w:t xml:space="preserve">«Энергетики своевременно и в полном объеме выполняют все мероприятия ремонтной программы, </w:t>
      </w:r>
      <w:r w:rsidRPr="004B508E">
        <w:rPr>
          <w:rFonts w:ascii="Arial Narrow" w:hAnsi="Arial Narrow"/>
          <w:iCs/>
          <w:sz w:val="24"/>
          <w:szCs w:val="24"/>
        </w:rPr>
        <w:t xml:space="preserve">– </w:t>
      </w:r>
      <w:r w:rsidRPr="004B508E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отметил заместитель генерального директора «Россети Центр и Приволжье» – директор филиала «Удмуртэнерго» Андрей Малышев. </w:t>
      </w:r>
      <w:r w:rsidRPr="004B508E">
        <w:rPr>
          <w:rFonts w:ascii="Arial Narrow" w:hAnsi="Arial Narrow"/>
          <w:iCs/>
          <w:sz w:val="24"/>
          <w:szCs w:val="24"/>
        </w:rPr>
        <w:t xml:space="preserve">– </w:t>
      </w:r>
      <w:r w:rsidRPr="004B508E">
        <w:rPr>
          <w:rFonts w:ascii="Arial Narrow" w:hAnsi="Arial Narrow" w:cs="Times New Roman"/>
          <w:sz w:val="24"/>
          <w:szCs w:val="24"/>
        </w:rPr>
        <w:t>Качественное выполнение ремонтных работ</w:t>
      </w:r>
      <w:r w:rsidRPr="004B508E">
        <w:rPr>
          <w:rStyle w:val="bumpedfont15"/>
          <w:rFonts w:ascii="Arial Narrow" w:hAnsi="Arial Narrow" w:cs="Times New Roman"/>
          <w:sz w:val="24"/>
          <w:szCs w:val="24"/>
        </w:rPr>
        <w:t xml:space="preserve"> обеспечивает бесперебойное функционирование электросетевого комплекса республики в осенне-зимний период, что является гарантией качественного и надежного электроснабжение потребителей».</w:t>
      </w:r>
    </w:p>
    <w:p w:rsidR="004B508E" w:rsidRPr="004B508E" w:rsidRDefault="004B508E" w:rsidP="004B508E">
      <w:pPr>
        <w:pStyle w:val="s16"/>
        <w:spacing w:before="0" w:beforeAutospacing="0" w:after="120" w:afterAutospacing="0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434750" w:rsidRDefault="00434750" w:rsidP="00434750">
      <w:pPr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Отдел по связям с общественностью</w:t>
      </w:r>
    </w:p>
    <w:p w:rsidR="00434750" w:rsidRDefault="00434750" w:rsidP="00434750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«Россети Центр и Приволжье Удмуртэнерго» </w:t>
      </w:r>
    </w:p>
    <w:p w:rsidR="00434750" w:rsidRDefault="00434750" w:rsidP="00434750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434750" w:rsidRDefault="00434750" w:rsidP="00434750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lastRenderedPageBreak/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</w:p>
    <w:p w:rsidR="00434750" w:rsidRDefault="00434750" w:rsidP="00434750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434750" w:rsidRDefault="00434750" w:rsidP="00434750">
      <w:pPr>
        <w:spacing w:before="100" w:beforeAutospacing="1" w:after="100" w:afterAutospacing="1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«Россети Центр и </w:t>
      </w:r>
      <w:proofErr w:type="gramStart"/>
      <w:r>
        <w:rPr>
          <w:rFonts w:ascii="Arial Narrow" w:hAnsi="Arial Narrow"/>
          <w:b/>
          <w:bCs/>
          <w:i/>
          <w:iCs/>
          <w:sz w:val="20"/>
          <w:szCs w:val="20"/>
        </w:rPr>
        <w:t>Приволжье»*</w:t>
      </w:r>
      <w:proofErr w:type="gramEnd"/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>
        <w:rPr>
          <w:rFonts w:ascii="Arial Narrow" w:hAnsi="Arial Narrow"/>
          <w:i/>
          <w:iCs/>
          <w:sz w:val="20"/>
          <w:szCs w:val="20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434750" w:rsidRDefault="00434750" w:rsidP="00434750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Под управлением компании находится 285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кВ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, 67 тыс. трансформаторных подстанций 6-35/0,4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кВ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кВ.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 Общая мощность этих энергообъектов превышает 44,6 тыс. МВА. </w:t>
      </w:r>
    </w:p>
    <w:p w:rsidR="00434750" w:rsidRDefault="00434750" w:rsidP="00434750">
      <w:pPr>
        <w:shd w:val="clear" w:color="auto" w:fill="FFFFFF"/>
        <w:spacing w:before="120" w:after="120"/>
        <w:ind w:right="57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434750" w:rsidRDefault="00434750" w:rsidP="0043475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bdr w:val="none" w:sz="0" w:space="0" w:color="auto" w:frame="1"/>
          <w:shd w:val="clear" w:color="auto" w:fill="FFFFFF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34750" w:rsidRDefault="00434750" w:rsidP="00434750">
      <w:pPr>
        <w:autoSpaceDE w:val="0"/>
        <w:autoSpaceDN w:val="0"/>
        <w:jc w:val="both"/>
        <w:rPr>
          <w:rFonts w:ascii="Arial Narrow" w:hAnsi="Arial Narrow"/>
          <w:i/>
          <w:iCs/>
          <w:sz w:val="20"/>
          <w:szCs w:val="20"/>
          <w:lang w:eastAsia="en-US"/>
        </w:rPr>
      </w:pPr>
    </w:p>
    <w:p w:rsidR="00434750" w:rsidRDefault="00434750" w:rsidP="00434750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0"/>
          <w:szCs w:val="20"/>
          <w:shd w:val="clear" w:color="auto" w:fill="FFFFFF"/>
        </w:rPr>
      </w:pPr>
      <w:r>
        <w:rPr>
          <w:rFonts w:ascii="Arial Narrow" w:hAnsi="Arial Narrow"/>
          <w:bCs/>
          <w:i/>
          <w:iCs/>
          <w:sz w:val="20"/>
          <w:szCs w:val="20"/>
          <w:shd w:val="clear" w:color="auto" w:fill="FFFFFF"/>
        </w:rPr>
        <w:t xml:space="preserve">Группа «Россети»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потребителям составил 786,7 млрд </w:t>
      </w:r>
      <w:proofErr w:type="spellStart"/>
      <w:r>
        <w:rPr>
          <w:rFonts w:ascii="Arial Narrow" w:hAnsi="Arial Narrow"/>
          <w:bCs/>
          <w:i/>
          <w:iCs/>
          <w:sz w:val="20"/>
          <w:szCs w:val="20"/>
          <w:shd w:val="clear" w:color="auto" w:fill="FFFFFF"/>
        </w:rPr>
        <w:t>кВт∙ч</w:t>
      </w:r>
      <w:proofErr w:type="spellEnd"/>
      <w:r>
        <w:rPr>
          <w:rFonts w:ascii="Arial Narrow" w:hAnsi="Arial Narrow"/>
          <w:bCs/>
          <w:i/>
          <w:iCs/>
          <w:sz w:val="20"/>
          <w:szCs w:val="20"/>
          <w:shd w:val="clear" w:color="auto" w:fill="FFFFFF"/>
        </w:rPr>
        <w:t xml:space="preserve">. </w:t>
      </w:r>
    </w:p>
    <w:p w:rsidR="00434750" w:rsidRDefault="00434750" w:rsidP="00434750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0"/>
          <w:szCs w:val="20"/>
          <w:shd w:val="clear" w:color="auto" w:fill="FFFFFF"/>
        </w:rPr>
      </w:pPr>
      <w:r>
        <w:rPr>
          <w:rFonts w:ascii="Arial Narrow" w:hAnsi="Arial Narrow"/>
          <w:bCs/>
          <w:i/>
          <w:iCs/>
          <w:sz w:val="20"/>
          <w:szCs w:val="20"/>
          <w:shd w:val="clear" w:color="auto" w:fill="FFFFFF"/>
        </w:rPr>
        <w:t xml:space="preserve"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«Россети» – более 230 тыс. человек. </w:t>
      </w:r>
    </w:p>
    <w:p w:rsidR="00434750" w:rsidRDefault="00434750" w:rsidP="00434750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>
        <w:rPr>
          <w:rFonts w:ascii="Arial Narrow" w:hAnsi="Arial Narrow"/>
          <w:bCs/>
          <w:i/>
          <w:iCs/>
          <w:sz w:val="20"/>
          <w:szCs w:val="20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434750" w:rsidRDefault="00434750" w:rsidP="00434750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434750" w:rsidRDefault="00434750" w:rsidP="00434750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69755F" w:rsidRDefault="008D5036"/>
    <w:sectPr w:rsidR="0069755F" w:rsidSect="004B50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0"/>
    <w:rsid w:val="000F1788"/>
    <w:rsid w:val="0014138C"/>
    <w:rsid w:val="001E3E76"/>
    <w:rsid w:val="002251AD"/>
    <w:rsid w:val="004251A5"/>
    <w:rsid w:val="00434750"/>
    <w:rsid w:val="004B508E"/>
    <w:rsid w:val="00595FDE"/>
    <w:rsid w:val="00631371"/>
    <w:rsid w:val="00865D39"/>
    <w:rsid w:val="008700FF"/>
    <w:rsid w:val="008D5036"/>
    <w:rsid w:val="009C493C"/>
    <w:rsid w:val="00AA1442"/>
    <w:rsid w:val="00AA6E3B"/>
    <w:rsid w:val="00BB5B2A"/>
    <w:rsid w:val="00C840E6"/>
    <w:rsid w:val="00DD4C5B"/>
    <w:rsid w:val="00EC42BF"/>
    <w:rsid w:val="00F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7065-5A1C-431B-BFA8-7BF0BDF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rsid w:val="00AA1442"/>
  </w:style>
  <w:style w:type="paragraph" w:customStyle="1" w:styleId="s16">
    <w:name w:val="s16"/>
    <w:basedOn w:val="a"/>
    <w:rsid w:val="00AA144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5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Кротиков Михаил Александрович</cp:lastModifiedBy>
  <cp:revision>6</cp:revision>
  <cp:lastPrinted>2023-07-14T06:39:00Z</cp:lastPrinted>
  <dcterms:created xsi:type="dcterms:W3CDTF">2023-08-10T13:13:00Z</dcterms:created>
  <dcterms:modified xsi:type="dcterms:W3CDTF">2023-08-21T09:44:00Z</dcterms:modified>
</cp:coreProperties>
</file>