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1" w:rsidRPr="004D7ABC" w:rsidRDefault="00A93A51" w:rsidP="00B87DC2">
      <w:pPr>
        <w:spacing w:line="360" w:lineRule="auto"/>
        <w:jc w:val="both"/>
        <w:rPr>
          <w:rFonts w:ascii="Arial" w:hAnsi="Arial" w:cs="Arial"/>
        </w:rPr>
      </w:pPr>
    </w:p>
    <w:p w:rsidR="00C9502B" w:rsidRPr="00C9502B" w:rsidRDefault="00C9502B" w:rsidP="00C95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9502B">
        <w:rPr>
          <w:rFonts w:ascii="Arial" w:eastAsia="Times New Roman" w:hAnsi="Arial" w:cs="Arial"/>
          <w:b/>
          <w:sz w:val="32"/>
          <w:szCs w:val="24"/>
          <w:lang w:eastAsia="ru-RU"/>
        </w:rPr>
        <w:t>«Эксперт РА» подтвердил кредитный рейтинг</w:t>
      </w:r>
    </w:p>
    <w:p w:rsidR="00C9502B" w:rsidRPr="00C9502B" w:rsidRDefault="00C9502B" w:rsidP="00C95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9502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ООО «РСХБ-Страхование жизни» на уровне </w:t>
      </w:r>
      <w:proofErr w:type="spellStart"/>
      <w:r w:rsidRPr="00C9502B">
        <w:rPr>
          <w:rFonts w:ascii="Arial" w:eastAsia="Times New Roman" w:hAnsi="Arial" w:cs="Arial"/>
          <w:b/>
          <w:sz w:val="32"/>
          <w:szCs w:val="24"/>
          <w:lang w:eastAsia="ru-RU"/>
        </w:rPr>
        <w:t>ruAA</w:t>
      </w:r>
      <w:proofErr w:type="spellEnd"/>
    </w:p>
    <w:p w:rsidR="00C9502B" w:rsidRDefault="00C9502B" w:rsidP="00172B66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</w:rPr>
      </w:pPr>
    </w:p>
    <w:p w:rsidR="00C9502B" w:rsidRPr="00EA791B" w:rsidRDefault="00C9502B" w:rsidP="00C9502B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Рейтинговое агентство «Эксперт РА» подтвердило рейтинг финансовой надежности страховой компании ООО «РСХБ-Страхование жизни» на уровне </w:t>
      </w:r>
      <w:proofErr w:type="spellStart"/>
      <w:r w:rsidRPr="00EA791B">
        <w:rPr>
          <w:rFonts w:ascii="Arial" w:eastAsia="Times New Roman" w:hAnsi="Arial" w:cs="Arial"/>
          <w:sz w:val="24"/>
          <w:szCs w:val="24"/>
          <w:lang w:eastAsia="ru-RU"/>
        </w:rPr>
        <w:t>ruAA</w:t>
      </w:r>
      <w:proofErr w:type="spellEnd"/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со стабильным прогнозом.</w:t>
      </w:r>
    </w:p>
    <w:p w:rsidR="00C9502B" w:rsidRPr="00EA791B" w:rsidRDefault="00C9502B" w:rsidP="00C9502B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91B">
        <w:rPr>
          <w:rFonts w:ascii="Arial" w:eastAsia="Times New Roman" w:hAnsi="Arial" w:cs="Arial"/>
          <w:sz w:val="24"/>
          <w:szCs w:val="24"/>
          <w:lang w:eastAsia="ru-RU"/>
        </w:rPr>
        <w:t>Агентство позитивно оценивает высокое нормативное соотношение собственных средств и пр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инятых обязательств страховщика, 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>а также высокое значение коэффициента уточненной страховой ликвидности-нетто. Собственные средства компании выросли на 139,0%. Положительно оценивается отсутствие у страховщика привлеченных средств, оценочных</w:t>
      </w:r>
      <w:r w:rsidRPr="00EA791B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EA791B">
        <w:rPr>
          <w:rFonts w:ascii="Arial" w:eastAsia="Times New Roman" w:hAnsi="Arial" w:cs="Arial"/>
          <w:sz w:val="24"/>
          <w:szCs w:val="24"/>
          <w:lang w:eastAsia="ru-RU"/>
        </w:rPr>
        <w:t>внебалансовых</w:t>
      </w:r>
      <w:proofErr w:type="spellEnd"/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 по состоянию, а также стабильно низкое отношение кредиторской задолженности и прочих обязательств к валюте баланса.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Так же агентство 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>отмечает улучшение показателей компании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>о итогам 1 полугодия 2023 года страховщик получил чистую прибыль в размере 428 млн рублей по стандартам ОСБУ против убытка за 2022 год. По мнению агентства, компания характеризуется высоким уровнем орган</w:t>
      </w:r>
      <w:r w:rsidR="00EA791B">
        <w:rPr>
          <w:rFonts w:ascii="Arial" w:eastAsia="Times New Roman" w:hAnsi="Arial" w:cs="Arial"/>
          <w:sz w:val="24"/>
          <w:szCs w:val="24"/>
          <w:lang w:eastAsia="ru-RU"/>
        </w:rPr>
        <w:t>изации системы риск-менеджмента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В числе положительных факторов </w:t>
      </w:r>
      <w:r w:rsidR="00EA791B"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«Эксперт РА» </w:t>
      </w:r>
      <w:r w:rsidR="00EA791B">
        <w:rPr>
          <w:rFonts w:ascii="Arial" w:eastAsia="Times New Roman" w:hAnsi="Arial" w:cs="Arial"/>
          <w:sz w:val="24"/>
          <w:szCs w:val="24"/>
          <w:lang w:eastAsia="ru-RU"/>
        </w:rPr>
        <w:t>выделяет</w:t>
      </w:r>
      <w:bookmarkStart w:id="0" w:name="_GoBack"/>
      <w:bookmarkEnd w:id="0"/>
      <w:r w:rsidRPr="00EA791B">
        <w:rPr>
          <w:rFonts w:ascii="Arial" w:eastAsia="Times New Roman" w:hAnsi="Arial" w:cs="Arial"/>
          <w:sz w:val="24"/>
          <w:szCs w:val="24"/>
          <w:lang w:eastAsia="ru-RU"/>
        </w:rPr>
        <w:t xml:space="preserve"> высокую надежность перестраховочной защиты компании.</w:t>
      </w:r>
    </w:p>
    <w:p w:rsidR="00E9217F" w:rsidRPr="00EA791B" w:rsidRDefault="00C9502B" w:rsidP="00C9502B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91B">
        <w:rPr>
          <w:rFonts w:ascii="Arial" w:eastAsia="Times New Roman" w:hAnsi="Arial" w:cs="Arial"/>
          <w:sz w:val="24"/>
          <w:szCs w:val="24"/>
          <w:lang w:eastAsia="ru-RU"/>
        </w:rPr>
        <w:t>Активы ООО «РСХБ-Страхование жизни» на 30.06.2023 составили 40,3 млрд рублей, собственные средства – 2,7 млрд рублей, уставный капитал – 450 млн рублей. За 1 полугодие 2023 года компания собрала 7,4 млрд рублей страховых премий.</w:t>
      </w:r>
      <w:r w:rsidRPr="00EA791B">
        <w:rPr>
          <w:rFonts w:ascii="Arial" w:eastAsia="Times New Roman" w:hAnsi="Arial" w:cs="Arial"/>
          <w:sz w:val="24"/>
          <w:szCs w:val="24"/>
          <w:lang w:eastAsia="ru-RU"/>
        </w:rPr>
        <w:pict w14:anchorId="41AC3EB4">
          <v:rect id="_x0000_i1025" style="width:493.9pt;height:2.5pt" o:hrpct="990" o:hralign="center" o:hrstd="t" o:hr="t" fillcolor="#a0a0a0" stroked="f"/>
        </w:pict>
      </w:r>
    </w:p>
    <w:p w:rsidR="00B15F10" w:rsidRDefault="000F7668" w:rsidP="000F7668">
      <w:pPr>
        <w:spacing w:before="60" w:after="60" w:line="276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AC6E0D">
        <w:rPr>
          <w:rFonts w:ascii="Arial" w:hAnsi="Arial" w:cs="Arial"/>
          <w:color w:val="808080" w:themeColor="background1" w:themeShade="80"/>
          <w:sz w:val="20"/>
          <w:szCs w:val="20"/>
        </w:rPr>
        <w:t>ООО «РСХБ-Страхование жизни» создано в ноябре 2017 года и входит в Группу АО «Россельхозбанк». Компания специализируется на страховании жизни и медицинском страхован</w:t>
      </w:r>
      <w:r w:rsidR="00210B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ии, а также программах накопительного и инвестиционного страхования жизни. Активы компании на 30.09.2021г. составляют более 31 млрд рублей. </w:t>
      </w:r>
    </w:p>
    <w:p w:rsidR="00343EF0" w:rsidRDefault="004D7ABC" w:rsidP="000F7668">
      <w:pPr>
        <w:spacing w:after="0" w:line="276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103B99">
        <w:rPr>
          <w:rFonts w:ascii="Arial" w:hAnsi="Arial" w:cs="Arial"/>
          <w:color w:val="808080" w:themeColor="background1" w:themeShade="80"/>
          <w:sz w:val="20"/>
        </w:rPr>
        <w:t xml:space="preserve">Компания реализует свои продукты через банковский канал продаж </w:t>
      </w:r>
      <w:r>
        <w:rPr>
          <w:rFonts w:ascii="Arial" w:hAnsi="Arial" w:cs="Arial"/>
          <w:color w:val="808080" w:themeColor="background1" w:themeShade="80"/>
          <w:sz w:val="20"/>
        </w:rPr>
        <w:t xml:space="preserve">и интернет </w:t>
      </w:r>
      <w:r w:rsidRPr="00103B99">
        <w:rPr>
          <w:rFonts w:ascii="Arial" w:hAnsi="Arial" w:cs="Arial"/>
          <w:color w:val="808080" w:themeColor="background1" w:themeShade="80"/>
          <w:sz w:val="20"/>
        </w:rPr>
        <w:t>– в первую очередь</w:t>
      </w:r>
      <w:r w:rsidR="00343EF0">
        <w:rPr>
          <w:rFonts w:ascii="Arial" w:hAnsi="Arial" w:cs="Arial"/>
          <w:color w:val="808080" w:themeColor="background1" w:themeShade="80"/>
          <w:sz w:val="20"/>
        </w:rPr>
        <w:t>,</w:t>
      </w:r>
      <w:r w:rsidRPr="00103B99">
        <w:rPr>
          <w:rFonts w:ascii="Arial" w:hAnsi="Arial" w:cs="Arial"/>
          <w:color w:val="808080" w:themeColor="background1" w:themeShade="80"/>
          <w:sz w:val="20"/>
        </w:rPr>
        <w:t xml:space="preserve"> клиентам АО «Россельхозбанк». Более подробно на сайте: </w:t>
      </w:r>
      <w:hyperlink r:id="rId8" w:history="1">
        <w:r w:rsidRPr="00C20A45">
          <w:rPr>
            <w:rStyle w:val="a7"/>
            <w:rFonts w:ascii="Arial" w:hAnsi="Arial" w:cs="Arial"/>
            <w:sz w:val="20"/>
          </w:rPr>
          <w:t>http://www.rshbins-life.ru</w:t>
        </w:r>
      </w:hyperlink>
      <w:r w:rsidRPr="00103B99">
        <w:rPr>
          <w:rFonts w:ascii="Arial" w:hAnsi="Arial" w:cs="Arial"/>
          <w:color w:val="808080" w:themeColor="background1" w:themeShade="80"/>
          <w:sz w:val="20"/>
        </w:rPr>
        <w:t>.</w:t>
      </w:r>
    </w:p>
    <w:p w:rsidR="00343EF0" w:rsidRPr="00343EF0" w:rsidRDefault="00343EF0" w:rsidP="00343EF0">
      <w:pPr>
        <w:rPr>
          <w:rFonts w:ascii="Arial" w:hAnsi="Arial" w:cs="Arial"/>
          <w:sz w:val="20"/>
        </w:rPr>
      </w:pPr>
    </w:p>
    <w:sectPr w:rsidR="00343EF0" w:rsidRPr="00343EF0" w:rsidSect="00A93A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1D" w:rsidRDefault="00510F1D" w:rsidP="00A12BB3">
      <w:pPr>
        <w:spacing w:after="0" w:line="240" w:lineRule="auto"/>
      </w:pPr>
      <w:r>
        <w:separator/>
      </w:r>
    </w:p>
  </w:endnote>
  <w:endnote w:type="continuationSeparator" w:id="0">
    <w:p w:rsidR="00510F1D" w:rsidRDefault="00510F1D" w:rsidP="00A1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51" w:rsidRPr="007C5040" w:rsidRDefault="00A93A51" w:rsidP="00A93A51">
    <w:pPr>
      <w:pStyle w:val="a5"/>
      <w:pBdr>
        <w:top w:val="single" w:sz="24" w:space="1" w:color="238441" w:themeColor="accent3"/>
      </w:pBdr>
      <w:rPr>
        <w:rFonts w:ascii="Arial" w:hAnsi="Arial" w:cs="Arial"/>
        <w:b/>
      </w:rPr>
    </w:pPr>
    <w:r w:rsidRPr="007C5040">
      <w:rPr>
        <w:rFonts w:ascii="Arial" w:hAnsi="Arial" w:cs="Arial"/>
        <w:b/>
      </w:rPr>
      <w:t>Фрадкина Екатерина</w:t>
    </w:r>
  </w:p>
  <w:p w:rsidR="00A93A51" w:rsidRDefault="00A93A51" w:rsidP="00A93A51">
    <w:pPr>
      <w:pStyle w:val="a5"/>
      <w:rPr>
        <w:rFonts w:ascii="Arial" w:hAnsi="Arial" w:cs="Arial"/>
      </w:rPr>
    </w:pPr>
    <w:r>
      <w:rPr>
        <w:rFonts w:ascii="Arial" w:hAnsi="Arial" w:cs="Arial"/>
      </w:rPr>
      <w:t>у</w:t>
    </w:r>
    <w:r w:rsidRPr="007C5040">
      <w:rPr>
        <w:rFonts w:ascii="Arial" w:hAnsi="Arial" w:cs="Arial"/>
      </w:rPr>
      <w:t>правляющий директор по маркетингу и связям с общественностью</w:t>
    </w:r>
  </w:p>
  <w:p w:rsidR="00A93A51" w:rsidRPr="007C5040" w:rsidRDefault="00A93A51" w:rsidP="00A93A51">
    <w:pPr>
      <w:pStyle w:val="a5"/>
      <w:rPr>
        <w:rFonts w:ascii="Arial" w:hAnsi="Arial" w:cs="Arial"/>
      </w:rPr>
    </w:pPr>
    <w:r>
      <w:rPr>
        <w:rFonts w:ascii="Arial" w:hAnsi="Arial" w:cs="Arial"/>
      </w:rPr>
      <w:t>ООО «РСХБ-Страхование жизни»</w:t>
    </w:r>
  </w:p>
  <w:p w:rsidR="00A93A51" w:rsidRPr="007C5040" w:rsidRDefault="00A93A51" w:rsidP="00A93A51">
    <w:pPr>
      <w:pStyle w:val="a5"/>
      <w:tabs>
        <w:tab w:val="left" w:pos="851"/>
      </w:tabs>
      <w:rPr>
        <w:rFonts w:ascii="Arial" w:hAnsi="Arial" w:cs="Arial"/>
      </w:rPr>
    </w:pPr>
    <w:r w:rsidRPr="007C5040">
      <w:rPr>
        <w:rFonts w:ascii="Arial" w:hAnsi="Arial" w:cs="Arial"/>
      </w:rPr>
      <w:t>Моб.:</w:t>
    </w:r>
    <w:r w:rsidRPr="007C5040">
      <w:rPr>
        <w:rFonts w:ascii="Arial" w:hAnsi="Arial" w:cs="Arial"/>
      </w:rPr>
      <w:tab/>
      <w:t>+7 (916) 117-6320</w:t>
    </w:r>
  </w:p>
  <w:p w:rsidR="00A93A51" w:rsidRDefault="00A93A51" w:rsidP="00A93A51">
    <w:pPr>
      <w:pStyle w:val="a5"/>
      <w:tabs>
        <w:tab w:val="left" w:pos="851"/>
      </w:tabs>
    </w:pPr>
    <w:r w:rsidRPr="007C5040">
      <w:rPr>
        <w:rFonts w:ascii="Arial" w:hAnsi="Arial" w:cs="Arial"/>
      </w:rPr>
      <w:t>Тел.:</w:t>
    </w:r>
    <w:r w:rsidRPr="007C5040">
      <w:rPr>
        <w:rFonts w:ascii="Arial" w:hAnsi="Arial" w:cs="Arial"/>
      </w:rPr>
      <w:tab/>
      <w:t>+7 (495) 745-99-55 доб. 1549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0E" w:rsidRPr="009C6E89" w:rsidRDefault="00210B94" w:rsidP="003C440E">
    <w:pPr>
      <w:pStyle w:val="a5"/>
      <w:rPr>
        <w:rFonts w:ascii="Arial" w:hAnsi="Arial" w:cs="Arial"/>
        <w:sz w:val="20"/>
      </w:rPr>
    </w:pPr>
    <w:r>
      <w:rPr>
        <w:rFonts w:ascii="Arial" w:hAnsi="Arial" w:cs="Arial"/>
        <w:b/>
      </w:rPr>
      <w:t>Управление маркетинга</w:t>
    </w:r>
  </w:p>
  <w:p w:rsidR="003C440E" w:rsidRPr="009C6E89" w:rsidRDefault="003C440E" w:rsidP="003C440E">
    <w:pPr>
      <w:pStyle w:val="a5"/>
      <w:rPr>
        <w:rFonts w:ascii="Arial" w:hAnsi="Arial" w:cs="Arial"/>
        <w:sz w:val="20"/>
      </w:rPr>
    </w:pPr>
    <w:r w:rsidRPr="009C6E89">
      <w:rPr>
        <w:rFonts w:ascii="Arial" w:hAnsi="Arial" w:cs="Arial"/>
        <w:sz w:val="20"/>
      </w:rPr>
      <w:t>ООО «РСХБ-Страхование жизни»</w:t>
    </w:r>
  </w:p>
  <w:p w:rsidR="00EA791B" w:rsidRPr="00855BDC" w:rsidRDefault="00EA791B" w:rsidP="00EA791B">
    <w:pPr>
      <w:pStyle w:val="a5"/>
      <w:tabs>
        <w:tab w:val="left" w:pos="851"/>
      </w:tabs>
      <w:rPr>
        <w:rFonts w:ascii="Arial" w:hAnsi="Arial" w:cs="Arial"/>
        <w:sz w:val="20"/>
        <w:szCs w:val="20"/>
      </w:rPr>
    </w:pPr>
    <w:r w:rsidRPr="00855BDC">
      <w:rPr>
        <w:rFonts w:ascii="Arial" w:hAnsi="Arial" w:cs="Arial"/>
        <w:sz w:val="20"/>
        <w:szCs w:val="20"/>
      </w:rPr>
      <w:t>Тел.:</w:t>
    </w:r>
    <w:r>
      <w:rPr>
        <w:rFonts w:ascii="Arial" w:hAnsi="Arial" w:cs="Arial"/>
        <w:sz w:val="20"/>
        <w:szCs w:val="20"/>
      </w:rPr>
      <w:t xml:space="preserve"> </w:t>
    </w:r>
    <w:r w:rsidRPr="00855BDC">
      <w:rPr>
        <w:rFonts w:ascii="Arial" w:hAnsi="Arial" w:cs="Arial"/>
        <w:sz w:val="20"/>
        <w:szCs w:val="20"/>
      </w:rPr>
      <w:t xml:space="preserve">+7 (495) 745-99-55 </w:t>
    </w:r>
  </w:p>
  <w:p w:rsidR="00C9502B" w:rsidRPr="00C9502B" w:rsidRDefault="00C9502B" w:rsidP="00C9502B">
    <w:pPr>
      <w:pStyle w:val="a5"/>
      <w:rPr>
        <w:rFonts w:ascii="Arial" w:hAnsi="Arial" w:cs="Arial"/>
        <w:sz w:val="20"/>
      </w:rPr>
    </w:pPr>
    <w:r w:rsidRPr="00C9502B">
      <w:rPr>
        <w:rFonts w:ascii="Arial" w:hAnsi="Arial" w:cs="Arial"/>
        <w:sz w:val="20"/>
      </w:rPr>
      <w:t>marcom@rshbins-life.ru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1D" w:rsidRDefault="00510F1D" w:rsidP="00A12BB3">
      <w:pPr>
        <w:spacing w:after="0" w:line="240" w:lineRule="auto"/>
      </w:pPr>
      <w:r>
        <w:separator/>
      </w:r>
    </w:p>
  </w:footnote>
  <w:footnote w:type="continuationSeparator" w:id="0">
    <w:p w:rsidR="00510F1D" w:rsidRDefault="00510F1D" w:rsidP="00A1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51" w:rsidRPr="004D7ABC" w:rsidRDefault="00A93A51" w:rsidP="00A93A51">
    <w:pPr>
      <w:pStyle w:val="a3"/>
      <w:rPr>
        <w:rFonts w:ascii="Proxima Nova Rg" w:hAnsi="Proxima Nova Rg"/>
      </w:rPr>
    </w:pPr>
    <w:r w:rsidRPr="004D7ABC">
      <w:rPr>
        <w:rFonts w:ascii="Proxima Nova Rg" w:hAnsi="Proxima Nova Rg"/>
      </w:rPr>
      <w:t>ООО «РСХБ-Страхование жизни»</w:t>
    </w:r>
  </w:p>
  <w:p w:rsidR="00A93A51" w:rsidRPr="004D7ABC" w:rsidRDefault="00A93A51" w:rsidP="004D7ABC">
    <w:pPr>
      <w:pStyle w:val="a3"/>
      <w:rPr>
        <w:rFonts w:ascii="Proxima Nova Rg" w:hAnsi="Proxima Nova Rg"/>
        <w:sz w:val="20"/>
      </w:rPr>
    </w:pPr>
  </w:p>
  <w:p w:rsidR="00A93A51" w:rsidRPr="004D7ABC" w:rsidRDefault="00A93A51" w:rsidP="004D7ABC">
    <w:pPr>
      <w:pStyle w:val="a5"/>
      <w:pBdr>
        <w:top w:val="single" w:sz="24" w:space="1" w:color="238441" w:themeColor="accent3"/>
      </w:pBdr>
      <w:rPr>
        <w:rFonts w:ascii="Proxima Nova Rg" w:hAnsi="Proxima Nova Rg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B3" w:rsidRPr="004D7ABC" w:rsidRDefault="00A12BB3">
    <w:pPr>
      <w:pStyle w:val="a3"/>
      <w:rPr>
        <w:rFonts w:ascii="Proxima Nova Rg" w:hAnsi="Proxima Nova Rg"/>
      </w:rPr>
    </w:pPr>
    <w:r w:rsidRPr="004D7ABC">
      <w:rPr>
        <w:rFonts w:ascii="Proxima Nova Rg" w:hAnsi="Proxima Nova Rg"/>
        <w:noProof/>
        <w:lang w:eastAsia="ru-RU"/>
      </w:rPr>
      <w:drawing>
        <wp:anchor distT="0" distB="0" distL="114300" distR="114300" simplePos="0" relativeHeight="251658240" behindDoc="0" locked="0" layoutInCell="1" allowOverlap="1" wp14:anchorId="42A374DC" wp14:editId="13C6F64A">
          <wp:simplePos x="0" y="0"/>
          <wp:positionH relativeFrom="margin">
            <wp:posOffset>3797300</wp:posOffset>
          </wp:positionH>
          <wp:positionV relativeFrom="paragraph">
            <wp:posOffset>1270</wp:posOffset>
          </wp:positionV>
          <wp:extent cx="3151403" cy="540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СХБ-СЖ Лого p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4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ABC">
      <w:rPr>
        <w:rFonts w:ascii="Proxima Nova Rg" w:hAnsi="Proxima Nova Rg"/>
      </w:rPr>
      <w:t xml:space="preserve">ООО </w:t>
    </w:r>
    <w:r w:rsidR="00F40205" w:rsidRPr="004D7ABC">
      <w:rPr>
        <w:rFonts w:ascii="Proxima Nova Rg" w:hAnsi="Proxima Nova Rg"/>
      </w:rPr>
      <w:t>«</w:t>
    </w:r>
    <w:r w:rsidRPr="004D7ABC">
      <w:rPr>
        <w:rFonts w:ascii="Proxima Nova Rg" w:hAnsi="Proxima Nova Rg"/>
      </w:rPr>
      <w:t>РСХБ-Страхование жизни»</w:t>
    </w:r>
  </w:p>
  <w:p w:rsidR="00A12BB3" w:rsidRPr="004D7ABC" w:rsidRDefault="00A12BB3">
    <w:pPr>
      <w:pStyle w:val="a3"/>
      <w:rPr>
        <w:rFonts w:ascii="Proxima Nova Rg" w:hAnsi="Proxima Nova Rg"/>
      </w:rPr>
    </w:pPr>
    <w:r w:rsidRPr="004D7ABC">
      <w:rPr>
        <w:rFonts w:ascii="Proxima Nova Rg" w:hAnsi="Proxima Nova Rg"/>
      </w:rPr>
      <w:t xml:space="preserve">Москва, Гагаринский </w:t>
    </w:r>
    <w:r w:rsidR="00006CF8" w:rsidRPr="004D7ABC">
      <w:rPr>
        <w:rFonts w:ascii="Proxima Nova Rg" w:hAnsi="Proxima Nova Rg"/>
      </w:rPr>
      <w:t>переулок, дом 3</w:t>
    </w:r>
  </w:p>
  <w:p w:rsidR="00006CF8" w:rsidRPr="004D7ABC" w:rsidRDefault="00006CF8">
    <w:pPr>
      <w:pStyle w:val="a3"/>
      <w:rPr>
        <w:rFonts w:ascii="Proxima Nova Rg" w:hAnsi="Proxima Nova Rg"/>
      </w:rPr>
    </w:pPr>
    <w:r w:rsidRPr="004D7ABC">
      <w:rPr>
        <w:rFonts w:ascii="Proxima Nova Rg" w:hAnsi="Proxima Nova Rg"/>
      </w:rPr>
      <w:t>119034 Россия</w:t>
    </w:r>
  </w:p>
  <w:p w:rsidR="00CE65F4" w:rsidRPr="004D7ABC" w:rsidRDefault="00621C27">
    <w:pPr>
      <w:pStyle w:val="a3"/>
      <w:rPr>
        <w:rFonts w:ascii="Proxima Nova Rg" w:hAnsi="Proxima Nova Rg"/>
      </w:rPr>
    </w:pPr>
    <w:r>
      <w:rPr>
        <w:rFonts w:ascii="Proxima Nova Rg" w:hAnsi="Proxima Nova Rg"/>
      </w:rPr>
      <w:t>8</w:t>
    </w:r>
    <w:r w:rsidR="00006CF8" w:rsidRPr="004D7ABC">
      <w:rPr>
        <w:rFonts w:ascii="Proxima Nova Rg" w:hAnsi="Proxima Nova Rg"/>
      </w:rPr>
      <w:t xml:space="preserve"> (</w:t>
    </w:r>
    <w:r>
      <w:rPr>
        <w:rFonts w:ascii="Proxima Nova Rg" w:hAnsi="Proxima Nova Rg"/>
      </w:rPr>
      <w:t>800</w:t>
    </w:r>
    <w:r w:rsidR="00006CF8" w:rsidRPr="004D7ABC">
      <w:rPr>
        <w:rFonts w:ascii="Proxima Nova Rg" w:hAnsi="Proxima Nova Rg"/>
      </w:rPr>
      <w:t xml:space="preserve">) </w:t>
    </w:r>
    <w:r>
      <w:rPr>
        <w:rFonts w:ascii="Proxima Nova Rg" w:hAnsi="Proxima Nova Rg"/>
      </w:rPr>
      <w:t>500</w:t>
    </w:r>
    <w:r w:rsidR="00006CF8" w:rsidRPr="004D7ABC">
      <w:rPr>
        <w:rFonts w:ascii="Proxima Nova Rg" w:hAnsi="Proxima Nova Rg"/>
      </w:rPr>
      <w:t>-</w:t>
    </w:r>
    <w:r>
      <w:rPr>
        <w:rFonts w:ascii="Proxima Nova Rg" w:hAnsi="Proxima Nova Rg"/>
      </w:rPr>
      <w:t>8778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0E1"/>
    <w:multiLevelType w:val="hybridMultilevel"/>
    <w:tmpl w:val="017AF5FE"/>
    <w:lvl w:ilvl="0" w:tplc="39247F9E">
      <w:start w:val="1"/>
      <w:numFmt w:val="bullet"/>
      <w:lvlText w:val="–"/>
      <w:lvlJc w:val="left"/>
      <w:pPr>
        <w:ind w:left="1146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354BE8"/>
    <w:multiLevelType w:val="hybridMultilevel"/>
    <w:tmpl w:val="6FFA6364"/>
    <w:lvl w:ilvl="0" w:tplc="4CFE3D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1F3"/>
    <w:multiLevelType w:val="hybridMultilevel"/>
    <w:tmpl w:val="5E1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8E1"/>
    <w:multiLevelType w:val="hybridMultilevel"/>
    <w:tmpl w:val="653C3894"/>
    <w:lvl w:ilvl="0" w:tplc="39247F9E">
      <w:start w:val="1"/>
      <w:numFmt w:val="bullet"/>
      <w:lvlText w:val="–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69C2"/>
    <w:multiLevelType w:val="hybridMultilevel"/>
    <w:tmpl w:val="370ACAB2"/>
    <w:lvl w:ilvl="0" w:tplc="AEAC71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3"/>
    <w:rsid w:val="00006CF8"/>
    <w:rsid w:val="00010274"/>
    <w:rsid w:val="000232F3"/>
    <w:rsid w:val="00073174"/>
    <w:rsid w:val="00084FA7"/>
    <w:rsid w:val="00092AB1"/>
    <w:rsid w:val="00095532"/>
    <w:rsid w:val="000C6DDE"/>
    <w:rsid w:val="000D5C34"/>
    <w:rsid w:val="000D7BEF"/>
    <w:rsid w:val="000E3650"/>
    <w:rsid w:val="000F42DA"/>
    <w:rsid w:val="000F61EF"/>
    <w:rsid w:val="000F7668"/>
    <w:rsid w:val="00103B99"/>
    <w:rsid w:val="00107B5C"/>
    <w:rsid w:val="0011243C"/>
    <w:rsid w:val="00112831"/>
    <w:rsid w:val="00122B63"/>
    <w:rsid w:val="00172B66"/>
    <w:rsid w:val="00182F65"/>
    <w:rsid w:val="00184FB1"/>
    <w:rsid w:val="001A1EED"/>
    <w:rsid w:val="001B2860"/>
    <w:rsid w:val="001B4AD1"/>
    <w:rsid w:val="001B4FA7"/>
    <w:rsid w:val="001D3ABD"/>
    <w:rsid w:val="0020404E"/>
    <w:rsid w:val="00210B94"/>
    <w:rsid w:val="00224D3F"/>
    <w:rsid w:val="002273DD"/>
    <w:rsid w:val="002314D6"/>
    <w:rsid w:val="00236B93"/>
    <w:rsid w:val="00237783"/>
    <w:rsid w:val="0024087F"/>
    <w:rsid w:val="002460A2"/>
    <w:rsid w:val="0024746E"/>
    <w:rsid w:val="002818D1"/>
    <w:rsid w:val="00286805"/>
    <w:rsid w:val="002A7643"/>
    <w:rsid w:val="002C3BE3"/>
    <w:rsid w:val="002D6160"/>
    <w:rsid w:val="002F6A2E"/>
    <w:rsid w:val="0030092B"/>
    <w:rsid w:val="00306DAB"/>
    <w:rsid w:val="0031039A"/>
    <w:rsid w:val="003108A9"/>
    <w:rsid w:val="00316734"/>
    <w:rsid w:val="0032144A"/>
    <w:rsid w:val="00333877"/>
    <w:rsid w:val="00342D09"/>
    <w:rsid w:val="00343EF0"/>
    <w:rsid w:val="00364B16"/>
    <w:rsid w:val="00370A18"/>
    <w:rsid w:val="0037290E"/>
    <w:rsid w:val="003739EC"/>
    <w:rsid w:val="003772A6"/>
    <w:rsid w:val="00383D61"/>
    <w:rsid w:val="003933C9"/>
    <w:rsid w:val="003A7254"/>
    <w:rsid w:val="003C440E"/>
    <w:rsid w:val="003D7970"/>
    <w:rsid w:val="003E2B15"/>
    <w:rsid w:val="003F14E8"/>
    <w:rsid w:val="003F7D85"/>
    <w:rsid w:val="00403B20"/>
    <w:rsid w:val="00403D71"/>
    <w:rsid w:val="00425E9B"/>
    <w:rsid w:val="00433E97"/>
    <w:rsid w:val="00441CD0"/>
    <w:rsid w:val="00465649"/>
    <w:rsid w:val="004A2585"/>
    <w:rsid w:val="004A2E35"/>
    <w:rsid w:val="004D7ABC"/>
    <w:rsid w:val="004E0E39"/>
    <w:rsid w:val="004E7DC7"/>
    <w:rsid w:val="0050503A"/>
    <w:rsid w:val="00510F1D"/>
    <w:rsid w:val="0051317D"/>
    <w:rsid w:val="00533CB5"/>
    <w:rsid w:val="00556540"/>
    <w:rsid w:val="005840D1"/>
    <w:rsid w:val="005C0575"/>
    <w:rsid w:val="005C30CF"/>
    <w:rsid w:val="005D1708"/>
    <w:rsid w:val="00605682"/>
    <w:rsid w:val="006150FA"/>
    <w:rsid w:val="00616DAE"/>
    <w:rsid w:val="00621C27"/>
    <w:rsid w:val="00630109"/>
    <w:rsid w:val="006334CA"/>
    <w:rsid w:val="00640DBB"/>
    <w:rsid w:val="00646E83"/>
    <w:rsid w:val="00655E3E"/>
    <w:rsid w:val="00663878"/>
    <w:rsid w:val="00683AEB"/>
    <w:rsid w:val="006B7A91"/>
    <w:rsid w:val="006C00CF"/>
    <w:rsid w:val="006C15BE"/>
    <w:rsid w:val="006D73AA"/>
    <w:rsid w:val="006E2AF4"/>
    <w:rsid w:val="006E432F"/>
    <w:rsid w:val="006E7451"/>
    <w:rsid w:val="006F1275"/>
    <w:rsid w:val="007227DB"/>
    <w:rsid w:val="00730F2C"/>
    <w:rsid w:val="00733AD3"/>
    <w:rsid w:val="007349B0"/>
    <w:rsid w:val="007354DD"/>
    <w:rsid w:val="007412C4"/>
    <w:rsid w:val="00757EAD"/>
    <w:rsid w:val="007615F4"/>
    <w:rsid w:val="00766C07"/>
    <w:rsid w:val="00791E0B"/>
    <w:rsid w:val="007A2A33"/>
    <w:rsid w:val="007B3D62"/>
    <w:rsid w:val="007C13EA"/>
    <w:rsid w:val="007C3D6C"/>
    <w:rsid w:val="007C4D8D"/>
    <w:rsid w:val="007C5040"/>
    <w:rsid w:val="007E5A29"/>
    <w:rsid w:val="008012F3"/>
    <w:rsid w:val="00813A0A"/>
    <w:rsid w:val="00815508"/>
    <w:rsid w:val="0081667A"/>
    <w:rsid w:val="00830583"/>
    <w:rsid w:val="0084516B"/>
    <w:rsid w:val="00847134"/>
    <w:rsid w:val="00851163"/>
    <w:rsid w:val="00852207"/>
    <w:rsid w:val="00856C32"/>
    <w:rsid w:val="00873A8F"/>
    <w:rsid w:val="00880342"/>
    <w:rsid w:val="0088296F"/>
    <w:rsid w:val="0088321A"/>
    <w:rsid w:val="00892605"/>
    <w:rsid w:val="00892AA0"/>
    <w:rsid w:val="00894429"/>
    <w:rsid w:val="008A2596"/>
    <w:rsid w:val="008B55F5"/>
    <w:rsid w:val="008D2BD3"/>
    <w:rsid w:val="008E08A3"/>
    <w:rsid w:val="009179BF"/>
    <w:rsid w:val="00931D64"/>
    <w:rsid w:val="0094235E"/>
    <w:rsid w:val="00954092"/>
    <w:rsid w:val="009724F4"/>
    <w:rsid w:val="00976AB9"/>
    <w:rsid w:val="009779A5"/>
    <w:rsid w:val="009841C4"/>
    <w:rsid w:val="0098783C"/>
    <w:rsid w:val="009A0ECC"/>
    <w:rsid w:val="009C6E89"/>
    <w:rsid w:val="009D0866"/>
    <w:rsid w:val="009D3CCC"/>
    <w:rsid w:val="009E1199"/>
    <w:rsid w:val="009F4033"/>
    <w:rsid w:val="00A12BB3"/>
    <w:rsid w:val="00A350A5"/>
    <w:rsid w:val="00A37AF6"/>
    <w:rsid w:val="00A5597F"/>
    <w:rsid w:val="00A56DF3"/>
    <w:rsid w:val="00A84764"/>
    <w:rsid w:val="00A87BE4"/>
    <w:rsid w:val="00A93A51"/>
    <w:rsid w:val="00A96B00"/>
    <w:rsid w:val="00A97078"/>
    <w:rsid w:val="00AB0FC0"/>
    <w:rsid w:val="00AC52D2"/>
    <w:rsid w:val="00AE3BF1"/>
    <w:rsid w:val="00AF1E6D"/>
    <w:rsid w:val="00AF39CB"/>
    <w:rsid w:val="00B03EB9"/>
    <w:rsid w:val="00B12006"/>
    <w:rsid w:val="00B15F10"/>
    <w:rsid w:val="00B21D54"/>
    <w:rsid w:val="00B35F2A"/>
    <w:rsid w:val="00B36405"/>
    <w:rsid w:val="00B40165"/>
    <w:rsid w:val="00B51473"/>
    <w:rsid w:val="00B87DC2"/>
    <w:rsid w:val="00B950A1"/>
    <w:rsid w:val="00BA3180"/>
    <w:rsid w:val="00BB01E7"/>
    <w:rsid w:val="00BB2FFC"/>
    <w:rsid w:val="00BC2EFC"/>
    <w:rsid w:val="00BF1E82"/>
    <w:rsid w:val="00BF3766"/>
    <w:rsid w:val="00C1743B"/>
    <w:rsid w:val="00C30F07"/>
    <w:rsid w:val="00C41260"/>
    <w:rsid w:val="00C451CA"/>
    <w:rsid w:val="00C52328"/>
    <w:rsid w:val="00C52573"/>
    <w:rsid w:val="00C821A7"/>
    <w:rsid w:val="00C8609D"/>
    <w:rsid w:val="00C90EDA"/>
    <w:rsid w:val="00C9502B"/>
    <w:rsid w:val="00C95482"/>
    <w:rsid w:val="00CA2BB4"/>
    <w:rsid w:val="00CB5649"/>
    <w:rsid w:val="00CB68D4"/>
    <w:rsid w:val="00CC6E83"/>
    <w:rsid w:val="00CD04BC"/>
    <w:rsid w:val="00CD21E3"/>
    <w:rsid w:val="00CD6103"/>
    <w:rsid w:val="00CE39AE"/>
    <w:rsid w:val="00CE65F4"/>
    <w:rsid w:val="00CF283E"/>
    <w:rsid w:val="00D051BC"/>
    <w:rsid w:val="00D21C51"/>
    <w:rsid w:val="00D47DA4"/>
    <w:rsid w:val="00D602BF"/>
    <w:rsid w:val="00D750EB"/>
    <w:rsid w:val="00D8618A"/>
    <w:rsid w:val="00D86AC0"/>
    <w:rsid w:val="00D9665B"/>
    <w:rsid w:val="00DA2B5E"/>
    <w:rsid w:val="00DA2E4E"/>
    <w:rsid w:val="00DB3FF0"/>
    <w:rsid w:val="00DD4420"/>
    <w:rsid w:val="00DD6D23"/>
    <w:rsid w:val="00DE2B76"/>
    <w:rsid w:val="00DF29AF"/>
    <w:rsid w:val="00E23E32"/>
    <w:rsid w:val="00E4461D"/>
    <w:rsid w:val="00E547D5"/>
    <w:rsid w:val="00E6219C"/>
    <w:rsid w:val="00E626F4"/>
    <w:rsid w:val="00E62A1D"/>
    <w:rsid w:val="00E9217F"/>
    <w:rsid w:val="00EA288E"/>
    <w:rsid w:val="00EA791B"/>
    <w:rsid w:val="00EB1DFC"/>
    <w:rsid w:val="00EB4C77"/>
    <w:rsid w:val="00ED73D7"/>
    <w:rsid w:val="00EE7994"/>
    <w:rsid w:val="00EF69F5"/>
    <w:rsid w:val="00EF733A"/>
    <w:rsid w:val="00F40205"/>
    <w:rsid w:val="00F43143"/>
    <w:rsid w:val="00F61A5F"/>
    <w:rsid w:val="00F63C00"/>
    <w:rsid w:val="00F64F15"/>
    <w:rsid w:val="00F713D1"/>
    <w:rsid w:val="00F92FFE"/>
    <w:rsid w:val="00F9662E"/>
    <w:rsid w:val="00FA2E7A"/>
    <w:rsid w:val="00FA5B26"/>
    <w:rsid w:val="00FB6784"/>
    <w:rsid w:val="00FE5890"/>
    <w:rsid w:val="00FF0C7E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8205E"/>
  <w15:chartTrackingRefBased/>
  <w15:docId w15:val="{6C77419F-037C-48C7-A807-5ABB9981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BB3"/>
  </w:style>
  <w:style w:type="paragraph" w:styleId="a5">
    <w:name w:val="footer"/>
    <w:basedOn w:val="a"/>
    <w:link w:val="a6"/>
    <w:uiPriority w:val="99"/>
    <w:unhideWhenUsed/>
    <w:rsid w:val="00A1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BB3"/>
  </w:style>
  <w:style w:type="character" w:styleId="a7">
    <w:name w:val="Hyperlink"/>
    <w:basedOn w:val="a0"/>
    <w:uiPriority w:val="99"/>
    <w:unhideWhenUsed/>
    <w:rsid w:val="00006CF8"/>
    <w:rPr>
      <w:color w:val="A6CE39" w:themeColor="hyperlink"/>
      <w:u w:val="single"/>
    </w:rPr>
  </w:style>
  <w:style w:type="paragraph" w:styleId="a8">
    <w:name w:val="List Paragraph"/>
    <w:basedOn w:val="a"/>
    <w:uiPriority w:val="34"/>
    <w:qFormat/>
    <w:rsid w:val="00006CF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128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283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283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28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283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2831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E9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95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ins-li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РСХБ- Страхование жизни">
  <a:themeElements>
    <a:clrScheme name="РСХБ">
      <a:dk1>
        <a:srgbClr val="2B6030"/>
      </a:dk1>
      <a:lt1>
        <a:srgbClr val="FFFFFF"/>
      </a:lt1>
      <a:dk2>
        <a:srgbClr val="238441"/>
      </a:dk2>
      <a:lt2>
        <a:srgbClr val="FFFFFF"/>
      </a:lt2>
      <a:accent1>
        <a:srgbClr val="FFCB05"/>
      </a:accent1>
      <a:accent2>
        <a:srgbClr val="2B6030"/>
      </a:accent2>
      <a:accent3>
        <a:srgbClr val="238441"/>
      </a:accent3>
      <a:accent4>
        <a:srgbClr val="6AA744"/>
      </a:accent4>
      <a:accent5>
        <a:srgbClr val="A6CE39"/>
      </a:accent5>
      <a:accent6>
        <a:srgbClr val="FFFFFF"/>
      </a:accent6>
      <a:hlink>
        <a:srgbClr val="A6CE39"/>
      </a:hlink>
      <a:folHlink>
        <a:srgbClr val="FFCB05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0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РСХБ- Страхование жизни" id="{CF94FC37-A736-4BF7-9A67-2AE8F4E29058}" vid="{6CE90144-B9FE-4A50-8B87-003B6B3EA3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7B93-4478-4E75-A07B-17D647AD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Ставка доходности по НСЖ за 2019 год</vt:lpstr>
    </vt:vector>
  </TitlesOfParts>
  <Manager>Чуйко Андрей Александрович</Manager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Ставка доходности по НСЖ за 2019 год</dc:title>
  <dc:subject/>
  <dc:creator>Фрадкина Екатерина Григорьевна</dc:creator>
  <cp:keywords>Пресс-релиз;НСЖ;ставка доходности;2019</cp:keywords>
  <dc:description/>
  <cp:lastModifiedBy>Семененко Виктор Митрофанович</cp:lastModifiedBy>
  <cp:revision>3</cp:revision>
  <cp:lastPrinted>2021-07-27T09:38:00Z</cp:lastPrinted>
  <dcterms:created xsi:type="dcterms:W3CDTF">2023-08-28T11:39:00Z</dcterms:created>
  <dcterms:modified xsi:type="dcterms:W3CDTF">2023-08-28T11:57:00Z</dcterms:modified>
</cp:coreProperties>
</file>