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076"/>
        <w:gridCol w:w="4279"/>
      </w:tblGrid>
      <w:tr w:rsidR="007542B6" w:rsidRPr="0007092E" w:rsidTr="00EF79D7">
        <w:tc>
          <w:tcPr>
            <w:tcW w:w="4785" w:type="dxa"/>
            <w:shd w:val="clear" w:color="auto" w:fill="auto"/>
          </w:tcPr>
          <w:p w:rsidR="007542B6" w:rsidRPr="0007092E" w:rsidRDefault="007542B6" w:rsidP="00EF79D7">
            <w:pPr>
              <w:spacing w:after="0" w:line="240" w:lineRule="auto"/>
              <w:rPr>
                <w:rFonts w:ascii="Times New Roman" w:hAnsi="Times New Roman" w:cs="Times New Roman"/>
                <w:sz w:val="28"/>
                <w:szCs w:val="28"/>
              </w:rPr>
            </w:pPr>
            <w:r>
              <w:rPr>
                <w:noProof/>
                <w:sz w:val="8"/>
                <w:lang w:eastAsia="ru-RU"/>
              </w:rPr>
              <w:drawing>
                <wp:inline distT="0" distB="0" distL="0" distR="0" wp14:anchorId="04376D42" wp14:editId="5D67285C">
                  <wp:extent cx="3067050" cy="876300"/>
                  <wp:effectExtent l="19050" t="0" r="0" b="0"/>
                  <wp:docPr id="2" name="Рисунок 1" descr="D:\Documents\ТГУ\logotipy_jpg\логотипы ТГУ 2022_основ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ТГУ\logotipy_jpg\логотипы ТГУ 2022_основной.jpg"/>
                          <pic:cNvPicPr>
                            <a:picLocks noChangeAspect="1" noChangeArrowheads="1"/>
                          </pic:cNvPicPr>
                        </pic:nvPicPr>
                        <pic:blipFill>
                          <a:blip r:embed="rId4" cstate="print"/>
                          <a:srcRect/>
                          <a:stretch>
                            <a:fillRect/>
                          </a:stretch>
                        </pic:blipFill>
                        <pic:spPr bwMode="auto">
                          <a:xfrm>
                            <a:off x="0" y="0"/>
                            <a:ext cx="3067050" cy="876300"/>
                          </a:xfrm>
                          <a:prstGeom prst="rect">
                            <a:avLst/>
                          </a:prstGeom>
                          <a:noFill/>
                          <a:ln w="9525">
                            <a:noFill/>
                            <a:miter lim="800000"/>
                            <a:headEnd/>
                            <a:tailEnd/>
                          </a:ln>
                        </pic:spPr>
                      </pic:pic>
                    </a:graphicData>
                  </a:graphic>
                </wp:inline>
              </w:drawing>
            </w:r>
            <w:r w:rsidRPr="0007092E">
              <w:rPr>
                <w:rFonts w:ascii="Times New Roman" w:hAnsi="Times New Roman" w:cs="Times New Roman"/>
                <w:noProof/>
                <w:sz w:val="28"/>
                <w:szCs w:val="28"/>
                <w:lang w:eastAsia="ru-RU"/>
              </w:rPr>
              <w:t xml:space="preserve"> </w:t>
            </w:r>
          </w:p>
        </w:tc>
        <w:tc>
          <w:tcPr>
            <w:tcW w:w="4786" w:type="dxa"/>
            <w:shd w:val="clear" w:color="auto" w:fill="auto"/>
          </w:tcPr>
          <w:p w:rsidR="007542B6" w:rsidRPr="0007092E" w:rsidRDefault="007542B6" w:rsidP="00EF79D7">
            <w:pPr>
              <w:spacing w:after="0" w:line="240" w:lineRule="auto"/>
              <w:jc w:val="right"/>
              <w:rPr>
                <w:rFonts w:ascii="Times New Roman" w:hAnsi="Times New Roman" w:cs="Times New Roman"/>
                <w:b/>
                <w:color w:val="1F497D"/>
                <w:sz w:val="28"/>
                <w:szCs w:val="28"/>
              </w:rPr>
            </w:pPr>
            <w:r w:rsidRPr="0007092E">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598431C7" wp14:editId="3F768FC3">
                  <wp:simplePos x="0" y="0"/>
                  <wp:positionH relativeFrom="column">
                    <wp:posOffset>-68580</wp:posOffset>
                  </wp:positionH>
                  <wp:positionV relativeFrom="paragraph">
                    <wp:posOffset>27940</wp:posOffset>
                  </wp:positionV>
                  <wp:extent cx="477520" cy="486410"/>
                  <wp:effectExtent l="0" t="0" r="0" b="889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50710" t="15348" r="34850" b="58497"/>
                          <a:stretch/>
                        </pic:blipFill>
                        <pic:spPr bwMode="auto">
                          <a:xfrm>
                            <a:off x="0" y="0"/>
                            <a:ext cx="477520" cy="486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092E">
              <w:rPr>
                <w:rFonts w:ascii="Times New Roman" w:hAnsi="Times New Roman" w:cs="Times New Roman"/>
                <w:b/>
                <w:color w:val="1F497D"/>
                <w:sz w:val="28"/>
                <w:szCs w:val="28"/>
              </w:rPr>
              <w:t>Тольятти</w:t>
            </w:r>
          </w:p>
          <w:p w:rsidR="007542B6" w:rsidRPr="0007092E" w:rsidRDefault="007542B6" w:rsidP="00EF79D7">
            <w:pPr>
              <w:spacing w:after="0" w:line="240" w:lineRule="auto"/>
              <w:jc w:val="right"/>
              <w:rPr>
                <w:rFonts w:ascii="Times New Roman" w:hAnsi="Times New Roman" w:cs="Times New Roman"/>
                <w:b/>
                <w:color w:val="1F497D"/>
                <w:sz w:val="28"/>
                <w:szCs w:val="28"/>
              </w:rPr>
            </w:pPr>
            <w:r w:rsidRPr="0007092E">
              <w:rPr>
                <w:rFonts w:ascii="Times New Roman" w:hAnsi="Times New Roman" w:cs="Times New Roman"/>
                <w:b/>
                <w:color w:val="1F497D"/>
                <w:sz w:val="28"/>
                <w:szCs w:val="28"/>
              </w:rPr>
              <w:t>Белорусская, 14</w:t>
            </w:r>
          </w:p>
          <w:p w:rsidR="007542B6" w:rsidRPr="0007092E" w:rsidRDefault="007542B6" w:rsidP="00EF79D7">
            <w:pPr>
              <w:spacing w:after="0" w:line="240" w:lineRule="auto"/>
              <w:jc w:val="right"/>
              <w:rPr>
                <w:rFonts w:ascii="Times New Roman" w:hAnsi="Times New Roman" w:cs="Times New Roman"/>
                <w:b/>
                <w:color w:val="1F497D"/>
                <w:sz w:val="28"/>
                <w:szCs w:val="28"/>
              </w:rPr>
            </w:pPr>
            <w:r w:rsidRPr="0007092E">
              <w:rPr>
                <w:rFonts w:ascii="Times New Roman" w:hAnsi="Times New Roman" w:cs="Times New Roman"/>
                <w:b/>
                <w:color w:val="1F497D"/>
                <w:sz w:val="28"/>
                <w:szCs w:val="28"/>
              </w:rPr>
              <w:t>8 8482 44-93-92</w:t>
            </w:r>
          </w:p>
          <w:p w:rsidR="007542B6" w:rsidRPr="0007092E" w:rsidRDefault="007542B6" w:rsidP="00EF79D7">
            <w:pPr>
              <w:spacing w:after="0" w:line="240" w:lineRule="auto"/>
              <w:jc w:val="right"/>
              <w:rPr>
                <w:rFonts w:ascii="Times New Roman" w:hAnsi="Times New Roman" w:cs="Times New Roman"/>
                <w:sz w:val="28"/>
                <w:szCs w:val="28"/>
              </w:rPr>
            </w:pPr>
            <w:r w:rsidRPr="0007092E">
              <w:rPr>
                <w:rFonts w:ascii="Times New Roman" w:hAnsi="Times New Roman" w:cs="Times New Roman"/>
                <w:b/>
                <w:color w:val="1F497D"/>
                <w:sz w:val="28"/>
                <w:szCs w:val="28"/>
              </w:rPr>
              <w:t>press.tgu@yandex.ru</w:t>
            </w:r>
          </w:p>
        </w:tc>
      </w:tr>
    </w:tbl>
    <w:p w:rsidR="007542B6" w:rsidRPr="0007092E" w:rsidRDefault="007542B6" w:rsidP="007542B6">
      <w:pPr>
        <w:spacing w:line="240" w:lineRule="auto"/>
        <w:jc w:val="center"/>
        <w:rPr>
          <w:rFonts w:ascii="Times New Roman" w:hAnsi="Times New Roman" w:cs="Times New Roman"/>
          <w:b/>
          <w:color w:val="1F497D"/>
          <w:sz w:val="28"/>
          <w:szCs w:val="28"/>
        </w:rPr>
      </w:pPr>
    </w:p>
    <w:p w:rsidR="007542B6" w:rsidRPr="0007092E" w:rsidRDefault="007542B6" w:rsidP="007542B6">
      <w:pPr>
        <w:spacing w:after="0" w:line="240" w:lineRule="auto"/>
        <w:ind w:firstLine="284"/>
        <w:jc w:val="center"/>
        <w:rPr>
          <w:rFonts w:ascii="Times New Roman" w:hAnsi="Times New Roman" w:cs="Times New Roman"/>
          <w:b/>
          <w:bCs/>
          <w:color w:val="1F497D"/>
          <w:sz w:val="28"/>
          <w:szCs w:val="28"/>
        </w:rPr>
      </w:pPr>
    </w:p>
    <w:p w:rsidR="007542B6" w:rsidRDefault="007542B6" w:rsidP="007542B6">
      <w:pPr>
        <w:spacing w:after="0" w:line="240" w:lineRule="auto"/>
        <w:ind w:firstLine="284"/>
        <w:jc w:val="center"/>
        <w:rPr>
          <w:rFonts w:ascii="Times New Roman" w:hAnsi="Times New Roman" w:cs="Times New Roman"/>
          <w:b/>
          <w:bCs/>
          <w:color w:val="1F497D"/>
          <w:sz w:val="28"/>
          <w:szCs w:val="28"/>
        </w:rPr>
      </w:pPr>
      <w:proofErr w:type="spellStart"/>
      <w:r w:rsidRPr="007542B6">
        <w:rPr>
          <w:rFonts w:ascii="Times New Roman" w:hAnsi="Times New Roman" w:cs="Times New Roman"/>
          <w:b/>
          <w:bCs/>
          <w:color w:val="1F497D"/>
          <w:sz w:val="28"/>
          <w:szCs w:val="28"/>
        </w:rPr>
        <w:t>Эколаборатория</w:t>
      </w:r>
      <w:proofErr w:type="spellEnd"/>
      <w:r w:rsidRPr="007542B6">
        <w:rPr>
          <w:rFonts w:ascii="Times New Roman" w:hAnsi="Times New Roman" w:cs="Times New Roman"/>
          <w:b/>
          <w:bCs/>
          <w:color w:val="1F497D"/>
          <w:sz w:val="28"/>
          <w:szCs w:val="28"/>
        </w:rPr>
        <w:t xml:space="preserve"> ТГУ ездит с депутатами</w:t>
      </w:r>
    </w:p>
    <w:p w:rsidR="007542B6" w:rsidRDefault="007542B6" w:rsidP="007542B6">
      <w:pPr>
        <w:spacing w:after="0" w:line="240" w:lineRule="auto"/>
        <w:jc w:val="both"/>
        <w:rPr>
          <w:rFonts w:ascii="Times New Roman" w:eastAsia="Cambria" w:hAnsi="Times New Roman" w:cs="Times New Roman"/>
          <w:b/>
          <w:bCs/>
          <w:color w:val="000000" w:themeColor="text1"/>
          <w:sz w:val="28"/>
          <w:szCs w:val="28"/>
          <w:lang w:eastAsia="ru-RU"/>
        </w:rPr>
      </w:pPr>
      <w:r w:rsidRPr="007542B6">
        <w:rPr>
          <w:rFonts w:ascii="Times New Roman" w:eastAsia="Times New Roman" w:hAnsi="Times New Roman" w:cs="Times New Roman"/>
          <w:b/>
          <w:color w:val="000000"/>
          <w:sz w:val="28"/>
          <w:szCs w:val="28"/>
          <w:shd w:val="clear" w:color="auto" w:fill="FFFFFF"/>
          <w:lang w:eastAsia="ru-RU"/>
        </w:rPr>
        <w:t xml:space="preserve">Депутаты VIII созыва Думы Тольятти проверят качество воздуха в Тольятти вместе с передвижной экологической лабораторией Тольяттинского госуниверситета (ПЭЛ). В ближайшие две недели выезды ПЭЛ буду вестись с их участием. С одной стороны, это позволит новому созыву лично ознакомится с процессом анализа атмосферного воздуха </w:t>
      </w:r>
      <w:proofErr w:type="spellStart"/>
      <w:r w:rsidRPr="007542B6">
        <w:rPr>
          <w:rFonts w:ascii="Times New Roman" w:eastAsia="Times New Roman" w:hAnsi="Times New Roman" w:cs="Times New Roman"/>
          <w:b/>
          <w:color w:val="000000"/>
          <w:sz w:val="28"/>
          <w:szCs w:val="28"/>
          <w:shd w:val="clear" w:color="auto" w:fill="FFFFFF"/>
          <w:lang w:eastAsia="ru-RU"/>
        </w:rPr>
        <w:t>эколабораторией</w:t>
      </w:r>
      <w:proofErr w:type="spellEnd"/>
      <w:r w:rsidRPr="007542B6">
        <w:rPr>
          <w:rFonts w:ascii="Times New Roman" w:eastAsia="Times New Roman" w:hAnsi="Times New Roman" w:cs="Times New Roman"/>
          <w:b/>
          <w:color w:val="000000"/>
          <w:sz w:val="28"/>
          <w:szCs w:val="28"/>
          <w:shd w:val="clear" w:color="auto" w:fill="FFFFFF"/>
          <w:lang w:eastAsia="ru-RU"/>
        </w:rPr>
        <w:t xml:space="preserve"> и снять возможные вопросы, а с другой – получить обратную связь от жителей.</w:t>
      </w:r>
      <w:r>
        <w:rPr>
          <w:rFonts w:ascii="Times New Roman" w:hAnsi="Times New Roman" w:cs="Times New Roman"/>
          <w:sz w:val="28"/>
          <w:szCs w:val="28"/>
        </w:rPr>
        <w:tab/>
      </w:r>
    </w:p>
    <w:p w:rsidR="007542B6" w:rsidRPr="007542B6" w:rsidRDefault="007542B6" w:rsidP="007542B6">
      <w:pPr>
        <w:spacing w:after="0" w:line="240" w:lineRule="auto"/>
        <w:jc w:val="both"/>
        <w:rPr>
          <w:rFonts w:ascii="Times New Roman" w:eastAsia="Cambria" w:hAnsi="Times New Roman" w:cs="Times New Roman"/>
          <w:b/>
          <w:bCs/>
          <w:color w:val="000000" w:themeColor="text1"/>
          <w:sz w:val="28"/>
          <w:szCs w:val="28"/>
          <w:lang w:eastAsia="ru-RU"/>
        </w:rPr>
      </w:pPr>
    </w:p>
    <w:p w:rsidR="007542B6" w:rsidRPr="007542B6" w:rsidRDefault="007542B6" w:rsidP="007542B6">
      <w:pPr>
        <w:ind w:firstLine="708"/>
        <w:jc w:val="both"/>
        <w:rPr>
          <w:rFonts w:ascii="Times New Roman" w:hAnsi="Times New Roman" w:cs="Times New Roman"/>
          <w:sz w:val="28"/>
          <w:szCs w:val="28"/>
        </w:rPr>
      </w:pPr>
      <w:r w:rsidRPr="007542B6">
        <w:rPr>
          <w:rFonts w:ascii="Times New Roman" w:hAnsi="Times New Roman" w:cs="Times New Roman"/>
          <w:sz w:val="28"/>
          <w:szCs w:val="28"/>
        </w:rPr>
        <w:t xml:space="preserve">Первыми в плановом выезде поучаствовали депутаты </w:t>
      </w:r>
      <w:r w:rsidRPr="007542B6">
        <w:rPr>
          <w:rFonts w:ascii="Times New Roman" w:hAnsi="Times New Roman" w:cs="Times New Roman"/>
          <w:b/>
          <w:sz w:val="28"/>
          <w:szCs w:val="28"/>
        </w:rPr>
        <w:t xml:space="preserve">Алёна </w:t>
      </w:r>
      <w:proofErr w:type="spellStart"/>
      <w:r w:rsidRPr="007542B6">
        <w:rPr>
          <w:rFonts w:ascii="Times New Roman" w:hAnsi="Times New Roman" w:cs="Times New Roman"/>
          <w:b/>
          <w:sz w:val="28"/>
          <w:szCs w:val="28"/>
        </w:rPr>
        <w:t>Душкова</w:t>
      </w:r>
      <w:proofErr w:type="spellEnd"/>
      <w:r w:rsidRPr="007542B6">
        <w:rPr>
          <w:rFonts w:ascii="Times New Roman" w:hAnsi="Times New Roman" w:cs="Times New Roman"/>
          <w:b/>
          <w:sz w:val="28"/>
          <w:szCs w:val="28"/>
        </w:rPr>
        <w:t xml:space="preserve"> </w:t>
      </w:r>
      <w:r w:rsidRPr="007542B6">
        <w:rPr>
          <w:rFonts w:ascii="Times New Roman" w:hAnsi="Times New Roman" w:cs="Times New Roman"/>
          <w:sz w:val="28"/>
          <w:szCs w:val="28"/>
        </w:rPr>
        <w:t xml:space="preserve">и </w:t>
      </w:r>
      <w:r w:rsidRPr="007542B6">
        <w:rPr>
          <w:rFonts w:ascii="Times New Roman" w:hAnsi="Times New Roman" w:cs="Times New Roman"/>
          <w:b/>
          <w:sz w:val="28"/>
          <w:szCs w:val="28"/>
        </w:rPr>
        <w:t xml:space="preserve">Денис Радченко </w:t>
      </w:r>
      <w:r w:rsidRPr="007542B6">
        <w:rPr>
          <w:rFonts w:ascii="Times New Roman" w:hAnsi="Times New Roman" w:cs="Times New Roman"/>
          <w:sz w:val="28"/>
          <w:szCs w:val="28"/>
        </w:rPr>
        <w:t xml:space="preserve">в сопровождении директора института химии и энергетики ТГУ </w:t>
      </w:r>
      <w:r w:rsidRPr="007542B6">
        <w:rPr>
          <w:rFonts w:ascii="Times New Roman" w:hAnsi="Times New Roman" w:cs="Times New Roman"/>
          <w:b/>
          <w:sz w:val="28"/>
          <w:szCs w:val="28"/>
        </w:rPr>
        <w:t>Павла Мельникова.</w:t>
      </w:r>
    </w:p>
    <w:p w:rsidR="007542B6" w:rsidRPr="007542B6" w:rsidRDefault="007542B6" w:rsidP="007542B6">
      <w:pPr>
        <w:ind w:firstLine="708"/>
        <w:jc w:val="both"/>
        <w:rPr>
          <w:rFonts w:ascii="Times New Roman" w:hAnsi="Times New Roman" w:cs="Times New Roman"/>
          <w:i/>
          <w:sz w:val="28"/>
          <w:szCs w:val="28"/>
        </w:rPr>
      </w:pPr>
      <w:r w:rsidRPr="007542B6">
        <w:rPr>
          <w:rFonts w:ascii="Times New Roman" w:hAnsi="Times New Roman" w:cs="Times New Roman"/>
          <w:i/>
          <w:sz w:val="28"/>
          <w:szCs w:val="28"/>
        </w:rPr>
        <w:t>– Экологическая обстановка и особенно качество воздуха – важный вопрос для тольяттинцев</w:t>
      </w:r>
      <w:r w:rsidRPr="007542B6">
        <w:rPr>
          <w:rFonts w:ascii="Times New Roman" w:hAnsi="Times New Roman" w:cs="Times New Roman"/>
          <w:sz w:val="28"/>
          <w:szCs w:val="28"/>
        </w:rPr>
        <w:t xml:space="preserve">, – подчеркивает Павел Мельников. </w:t>
      </w:r>
      <w:r w:rsidRPr="007542B6">
        <w:rPr>
          <w:rFonts w:ascii="Times New Roman" w:hAnsi="Times New Roman" w:cs="Times New Roman"/>
          <w:i/>
          <w:sz w:val="28"/>
          <w:szCs w:val="28"/>
        </w:rPr>
        <w:t xml:space="preserve">– Чтобы увеличить прозрачность того, как происходит мониторинг атмосферного воздуха, как работает </w:t>
      </w:r>
      <w:proofErr w:type="spellStart"/>
      <w:r w:rsidRPr="007542B6">
        <w:rPr>
          <w:rFonts w:ascii="Times New Roman" w:hAnsi="Times New Roman" w:cs="Times New Roman"/>
          <w:i/>
          <w:sz w:val="28"/>
          <w:szCs w:val="28"/>
        </w:rPr>
        <w:t>эколаборатория</w:t>
      </w:r>
      <w:proofErr w:type="spellEnd"/>
      <w:r w:rsidRPr="007542B6">
        <w:rPr>
          <w:rFonts w:ascii="Times New Roman" w:hAnsi="Times New Roman" w:cs="Times New Roman"/>
          <w:i/>
          <w:sz w:val="28"/>
          <w:szCs w:val="28"/>
        </w:rPr>
        <w:t xml:space="preserve"> и что происходит с результатами замеров, мы рассказываем о работе нашей </w:t>
      </w:r>
      <w:proofErr w:type="spellStart"/>
      <w:r w:rsidRPr="007542B6">
        <w:rPr>
          <w:rFonts w:ascii="Times New Roman" w:hAnsi="Times New Roman" w:cs="Times New Roman"/>
          <w:i/>
          <w:sz w:val="28"/>
          <w:szCs w:val="28"/>
        </w:rPr>
        <w:t>эколаборатории</w:t>
      </w:r>
      <w:proofErr w:type="spellEnd"/>
      <w:r w:rsidRPr="007542B6">
        <w:rPr>
          <w:rFonts w:ascii="Times New Roman" w:hAnsi="Times New Roman" w:cs="Times New Roman"/>
          <w:i/>
          <w:sz w:val="28"/>
          <w:szCs w:val="28"/>
        </w:rPr>
        <w:t xml:space="preserve"> горожанам, привлекаем общественность, в данном случае их представителей – депутатов.  </w:t>
      </w:r>
    </w:p>
    <w:p w:rsidR="007542B6" w:rsidRPr="007542B6" w:rsidRDefault="007542B6" w:rsidP="007542B6">
      <w:pPr>
        <w:ind w:firstLine="708"/>
        <w:jc w:val="both"/>
        <w:rPr>
          <w:rFonts w:ascii="Times New Roman" w:hAnsi="Times New Roman" w:cs="Times New Roman"/>
          <w:sz w:val="28"/>
          <w:szCs w:val="28"/>
        </w:rPr>
      </w:pPr>
      <w:r w:rsidRPr="007542B6">
        <w:rPr>
          <w:rFonts w:ascii="Times New Roman" w:hAnsi="Times New Roman" w:cs="Times New Roman"/>
          <w:sz w:val="28"/>
          <w:szCs w:val="28"/>
        </w:rPr>
        <w:t xml:space="preserve">По результатам совместных выездов планируется подготовить перечень вопросов и предложений по улучшению деятельности </w:t>
      </w:r>
      <w:proofErr w:type="spellStart"/>
      <w:r w:rsidRPr="007542B6">
        <w:rPr>
          <w:rFonts w:ascii="Times New Roman" w:hAnsi="Times New Roman" w:cs="Times New Roman"/>
          <w:sz w:val="28"/>
          <w:szCs w:val="28"/>
        </w:rPr>
        <w:t>эколаборатории</w:t>
      </w:r>
      <w:proofErr w:type="spellEnd"/>
      <w:r w:rsidRPr="007542B6">
        <w:rPr>
          <w:rFonts w:ascii="Times New Roman" w:hAnsi="Times New Roman" w:cs="Times New Roman"/>
          <w:sz w:val="28"/>
          <w:szCs w:val="28"/>
        </w:rPr>
        <w:t xml:space="preserve">. Собранные данные озвучат на выездном заседании, посвящённом состоянию атмосферного воздуха, 1 ноября в Самарской Губернской Думе (СГД). В этот день заведующий базовой кафедрой «Утилизация и </w:t>
      </w:r>
      <w:proofErr w:type="spellStart"/>
      <w:r w:rsidRPr="007542B6">
        <w:rPr>
          <w:rFonts w:ascii="Times New Roman" w:hAnsi="Times New Roman" w:cs="Times New Roman"/>
          <w:sz w:val="28"/>
          <w:szCs w:val="28"/>
        </w:rPr>
        <w:t>рециклинг</w:t>
      </w:r>
      <w:proofErr w:type="spellEnd"/>
      <w:r w:rsidRPr="007542B6">
        <w:rPr>
          <w:rFonts w:ascii="Times New Roman" w:hAnsi="Times New Roman" w:cs="Times New Roman"/>
          <w:sz w:val="28"/>
          <w:szCs w:val="28"/>
        </w:rPr>
        <w:t xml:space="preserve"> отходов» института химии и энергетики ТГУ, депутат СГД </w:t>
      </w:r>
      <w:r w:rsidRPr="007542B6">
        <w:rPr>
          <w:rFonts w:ascii="Times New Roman" w:hAnsi="Times New Roman" w:cs="Times New Roman"/>
          <w:b/>
          <w:sz w:val="28"/>
          <w:szCs w:val="28"/>
        </w:rPr>
        <w:t>Денис Волков</w:t>
      </w:r>
      <w:r w:rsidRPr="007542B6">
        <w:rPr>
          <w:rFonts w:ascii="Times New Roman" w:hAnsi="Times New Roman" w:cs="Times New Roman"/>
          <w:sz w:val="28"/>
          <w:szCs w:val="28"/>
        </w:rPr>
        <w:t xml:space="preserve"> организует круглый стол, где эксперты, специалисты университета, представители общественности, городской администрации, контролирующих органов и промышленных предприятий обсудят эффективность реализации городских экологических инициатив за последние пять лет. Результатом обсуждения станет перечень мероприятий, которые помогут Тольятти стать более экологически комфортным. Особое внимание при обсуждении уделят работе передвижной </w:t>
      </w:r>
      <w:proofErr w:type="spellStart"/>
      <w:r w:rsidRPr="007542B6">
        <w:rPr>
          <w:rFonts w:ascii="Times New Roman" w:hAnsi="Times New Roman" w:cs="Times New Roman"/>
          <w:sz w:val="28"/>
          <w:szCs w:val="28"/>
        </w:rPr>
        <w:t>эколаборатории</w:t>
      </w:r>
      <w:proofErr w:type="spellEnd"/>
      <w:r w:rsidRPr="007542B6">
        <w:rPr>
          <w:rFonts w:ascii="Times New Roman" w:hAnsi="Times New Roman" w:cs="Times New Roman"/>
          <w:sz w:val="28"/>
          <w:szCs w:val="28"/>
        </w:rPr>
        <w:t>.</w:t>
      </w:r>
    </w:p>
    <w:p w:rsidR="007542B6" w:rsidRPr="007542B6" w:rsidRDefault="007542B6" w:rsidP="007542B6">
      <w:pPr>
        <w:ind w:firstLine="708"/>
        <w:jc w:val="both"/>
        <w:rPr>
          <w:rFonts w:ascii="Times New Roman" w:hAnsi="Times New Roman" w:cs="Times New Roman"/>
          <w:sz w:val="28"/>
          <w:szCs w:val="28"/>
        </w:rPr>
      </w:pPr>
      <w:r w:rsidRPr="007542B6">
        <w:rPr>
          <w:rFonts w:ascii="Times New Roman" w:hAnsi="Times New Roman" w:cs="Times New Roman"/>
          <w:sz w:val="28"/>
          <w:szCs w:val="28"/>
        </w:rPr>
        <w:lastRenderedPageBreak/>
        <w:t xml:space="preserve">По словам Павла Мельникова, после последнего выездного заседания в 2018 году и начала деятельности </w:t>
      </w:r>
      <w:r w:rsidRPr="007542B6">
        <w:rPr>
          <w:rFonts w:ascii="Times New Roman" w:eastAsia="Times New Roman" w:hAnsi="Times New Roman" w:cs="Times New Roman"/>
          <w:color w:val="000000"/>
          <w:sz w:val="28"/>
          <w:szCs w:val="28"/>
        </w:rPr>
        <w:t xml:space="preserve">рабочей группы по улучшению экологической ситуации в Тольятти, </w:t>
      </w:r>
      <w:r w:rsidRPr="007542B6">
        <w:rPr>
          <w:rFonts w:ascii="Times New Roman" w:hAnsi="Times New Roman" w:cs="Times New Roman"/>
          <w:sz w:val="28"/>
          <w:szCs w:val="28"/>
        </w:rPr>
        <w:t>число жалоб снизилось более чем на 35%. Однако об окончательном решении вопроса с качеством воздуха говорить пока рано.</w:t>
      </w:r>
    </w:p>
    <w:p w:rsidR="007542B6" w:rsidRPr="007542B6" w:rsidRDefault="007542B6" w:rsidP="007542B6">
      <w:pPr>
        <w:ind w:firstLine="708"/>
        <w:jc w:val="both"/>
        <w:rPr>
          <w:rFonts w:ascii="Times New Roman" w:hAnsi="Times New Roman" w:cs="Times New Roman"/>
          <w:sz w:val="28"/>
          <w:szCs w:val="28"/>
        </w:rPr>
      </w:pPr>
      <w:r w:rsidRPr="007542B6">
        <w:rPr>
          <w:rFonts w:ascii="Times New Roman" w:hAnsi="Times New Roman" w:cs="Times New Roman"/>
          <w:sz w:val="28"/>
          <w:szCs w:val="28"/>
        </w:rPr>
        <w:t>Передвижная экологическая лаборатория, на которой специалисты ТГУ работают в интересах Тольятти, появилась в городе с 2020 года. ПЭЛ была приобретена за счёт средств областного и городского бюджета, предприятий города и передана университету как независимой организации, имеющей достаточные компетенции для осуществления замеров, проведения анализа атмосферного воздуха и выдаче юридически значимых заключений. Передвижной программно-аппаратн</w:t>
      </w:r>
      <w:bookmarkStart w:id="0" w:name="_GoBack"/>
      <w:bookmarkEnd w:id="0"/>
      <w:r w:rsidRPr="007542B6">
        <w:rPr>
          <w:rFonts w:ascii="Times New Roman" w:hAnsi="Times New Roman" w:cs="Times New Roman"/>
          <w:sz w:val="28"/>
          <w:szCs w:val="28"/>
        </w:rPr>
        <w:t>ый комплекс укомплектован современным оборудованием и способен контролировать концентрацию в воздухе свыше 30 веществ. В Приволжском федеральном округе аналогов тольяттинской ПЭЛ нет. По России таких лабораторий насчитывается не более 20.</w:t>
      </w:r>
    </w:p>
    <w:p w:rsidR="007542B6" w:rsidRPr="007542B6" w:rsidRDefault="007542B6" w:rsidP="007542B6">
      <w:pPr>
        <w:pStyle w:val="a4"/>
        <w:shd w:val="clear" w:color="auto" w:fill="FFFFFF"/>
        <w:spacing w:before="0" w:beforeAutospacing="0" w:after="150" w:afterAutospacing="0"/>
        <w:jc w:val="both"/>
        <w:rPr>
          <w:color w:val="222222"/>
          <w:sz w:val="28"/>
          <w:szCs w:val="28"/>
        </w:rPr>
      </w:pPr>
      <w:r w:rsidRPr="007542B6">
        <w:rPr>
          <w:sz w:val="28"/>
          <w:szCs w:val="28"/>
        </w:rPr>
        <w:t xml:space="preserve">В режиме скорой помощи </w:t>
      </w:r>
      <w:proofErr w:type="spellStart"/>
      <w:r w:rsidRPr="007542B6">
        <w:rPr>
          <w:sz w:val="28"/>
          <w:szCs w:val="28"/>
        </w:rPr>
        <w:t>эколаборатория</w:t>
      </w:r>
      <w:proofErr w:type="spellEnd"/>
      <w:r w:rsidRPr="007542B6">
        <w:rPr>
          <w:sz w:val="28"/>
          <w:szCs w:val="28"/>
        </w:rPr>
        <w:t xml:space="preserve"> реагирует на жалобы жителей об ухудшении качества атмосферного воздуха и анализирует состав воздуха. Результаты замеров в течение получаса отображаются на </w:t>
      </w:r>
      <w:hyperlink r:id="rId6" w:history="1">
        <w:r w:rsidRPr="007542B6">
          <w:rPr>
            <w:rStyle w:val="a3"/>
            <w:sz w:val="28"/>
            <w:szCs w:val="28"/>
          </w:rPr>
          <w:t>карте</w:t>
        </w:r>
      </w:hyperlink>
      <w:r w:rsidRPr="007542B6">
        <w:rPr>
          <w:sz w:val="28"/>
          <w:szCs w:val="28"/>
        </w:rPr>
        <w:t xml:space="preserve"> экологического атласа, который был создан по поручению губернатора Самарской области </w:t>
      </w:r>
      <w:r w:rsidRPr="007542B6">
        <w:rPr>
          <w:b/>
          <w:sz w:val="28"/>
          <w:szCs w:val="28"/>
        </w:rPr>
        <w:t>Дмитрия Азарова</w:t>
      </w:r>
      <w:r w:rsidRPr="007542B6">
        <w:rPr>
          <w:sz w:val="28"/>
          <w:szCs w:val="28"/>
        </w:rPr>
        <w:t xml:space="preserve">, для обеспечения прозрачности работы </w:t>
      </w:r>
      <w:proofErr w:type="spellStart"/>
      <w:r w:rsidRPr="007542B6">
        <w:rPr>
          <w:sz w:val="28"/>
          <w:szCs w:val="28"/>
        </w:rPr>
        <w:t>эколаборатории</w:t>
      </w:r>
      <w:proofErr w:type="spellEnd"/>
      <w:r w:rsidRPr="007542B6">
        <w:rPr>
          <w:sz w:val="28"/>
          <w:szCs w:val="28"/>
        </w:rPr>
        <w:t xml:space="preserve">. </w:t>
      </w:r>
      <w:r w:rsidRPr="007542B6">
        <w:rPr>
          <w:color w:val="222222"/>
          <w:sz w:val="28"/>
          <w:szCs w:val="28"/>
        </w:rPr>
        <w:t>ТГУ также работает над созданием экологического цифрового двойника Тольятти с возможностью предиктивной аналитики и выработки оптимальных управленческих решений.</w:t>
      </w:r>
    </w:p>
    <w:p w:rsidR="007542B6" w:rsidRPr="003321F8" w:rsidRDefault="007542B6" w:rsidP="007542B6">
      <w:pPr>
        <w:spacing w:after="0" w:line="240" w:lineRule="auto"/>
        <w:ind w:firstLine="284"/>
        <w:rPr>
          <w:rFonts w:ascii="Times New Roman" w:hAnsi="Times New Roman" w:cs="Times New Roman"/>
          <w:sz w:val="28"/>
          <w:szCs w:val="28"/>
        </w:rPr>
      </w:pPr>
    </w:p>
    <w:p w:rsidR="00547849" w:rsidRDefault="00547849"/>
    <w:sectPr w:rsidR="00547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2B6"/>
    <w:rsid w:val="00547849"/>
    <w:rsid w:val="006054EA"/>
    <w:rsid w:val="00754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B938"/>
  <w15:chartTrackingRefBased/>
  <w15:docId w15:val="{27304503-B091-4F28-B9A0-F57D4920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Cs/>
        <w:color w:val="0563C1" w:themeColor="hyperlink"/>
        <w:kern w:val="36"/>
        <w:sz w:val="24"/>
        <w:szCs w:val="24"/>
        <w:u w:val="single"/>
        <w:lang w:val="ru-RU"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2B6"/>
    <w:pPr>
      <w:spacing w:after="160"/>
      <w:jc w:val="left"/>
    </w:pPr>
    <w:rPr>
      <w:rFonts w:asciiTheme="minorHAnsi" w:hAnsiTheme="minorHAnsi"/>
      <w:bCs w:val="0"/>
      <w:color w:val="auto"/>
      <w:kern w:val="0"/>
      <w:sz w:val="22"/>
      <w:szCs w:val="22"/>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42B6"/>
    <w:rPr>
      <w:color w:val="0563C1" w:themeColor="hyperlink"/>
      <w:u w:val="single"/>
    </w:rPr>
  </w:style>
  <w:style w:type="paragraph" w:styleId="a4">
    <w:name w:val="Normal (Web)"/>
    <w:basedOn w:val="a"/>
    <w:uiPriority w:val="99"/>
    <w:unhideWhenUsed/>
    <w:rsid w:val="007542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gis.ru/atlas/mel.aspx"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2023-10-20T10:52:00Z</dcterms:created>
  <dcterms:modified xsi:type="dcterms:W3CDTF">2023-10-20T10:54:00Z</dcterms:modified>
</cp:coreProperties>
</file>