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B5" w:rsidRPr="00243CB5" w:rsidRDefault="00243CB5" w:rsidP="00243CB5">
      <w:pPr>
        <w:spacing w:after="240" w:line="272" w:lineRule="atLeast"/>
        <w:jc w:val="center"/>
        <w:rPr>
          <w:rFonts w:ascii="Georgia" w:eastAsia="Times New Roman" w:hAnsi="Georgia" w:cs="Times New Roman"/>
          <w:b/>
          <w:iCs/>
          <w:color w:val="221F20"/>
          <w:sz w:val="20"/>
          <w:lang w:eastAsia="ru-RU"/>
        </w:rPr>
      </w:pPr>
      <w:r w:rsidRPr="00243CB5">
        <w:rPr>
          <w:rFonts w:ascii="Georgia" w:eastAsia="Times New Roman" w:hAnsi="Georgia" w:cs="Times New Roman"/>
          <w:b/>
          <w:iCs/>
          <w:color w:val="221F20"/>
          <w:sz w:val="20"/>
          <w:lang w:eastAsia="ru-RU"/>
        </w:rPr>
        <w:t>УСЛОВИЯ УЧАСТИЯ</w:t>
      </w:r>
    </w:p>
    <w:p w:rsidR="00243CB5" w:rsidRDefault="00243CB5" w:rsidP="00243CB5">
      <w:pPr>
        <w:spacing w:after="240" w:line="360" w:lineRule="auto"/>
        <w:jc w:val="both"/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</w:pPr>
      <w:proofErr w:type="gramStart"/>
      <w:r w:rsidRPr="00243CB5">
        <w:rPr>
          <w:rFonts w:ascii="Georgia" w:eastAsia="Times New Roman" w:hAnsi="Georgia" w:cs="Times New Roman"/>
          <w:iCs/>
          <w:color w:val="221F20"/>
          <w:sz w:val="20"/>
          <w:lang w:eastAsia="ru-RU"/>
        </w:rPr>
        <w:t>Участники Круглого стола также будут приглашены на экскурсию в библиотеку Института научной информации по общественным наукам Российской академии наук</w:t>
      </w:r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t> </w:t>
      </w:r>
      <w:r w:rsidRPr="00243CB5">
        <w:rPr>
          <w:rFonts w:ascii="Georgia" w:eastAsia="Times New Roman" w:hAnsi="Georgia" w:cs="Times New Roman"/>
          <w:iCs/>
          <w:color w:val="221F20"/>
          <w:sz w:val="20"/>
          <w:lang w:eastAsia="ru-RU"/>
        </w:rPr>
        <w:t>(ИНИОН РАН)</w:t>
      </w:r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t xml:space="preserve">, чтобы узнать о новых возможностях, возникших после реконструкции крупнейшей научной библиотеки России и Музея становления общественных наук. </w:t>
      </w:r>
      <w:proofErr w:type="gramEnd"/>
    </w:p>
    <w:p w:rsidR="00243CB5" w:rsidRPr="00243CB5" w:rsidRDefault="00243CB5" w:rsidP="00243CB5">
      <w:pPr>
        <w:spacing w:after="240" w:line="360" w:lineRule="auto"/>
        <w:jc w:val="both"/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</w:pPr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t>Экскурсия состоится </w:t>
      </w:r>
      <w:hyperlink r:id="rId5" w:tgtFrame="_blank" w:history="1">
        <w:r w:rsidRPr="00243CB5">
          <w:rPr>
            <w:rFonts w:ascii="Georgia" w:eastAsia="Times New Roman" w:hAnsi="Georgia" w:cs="Times New Roman"/>
            <w:b/>
            <w:bCs/>
            <w:color w:val="006CB7"/>
            <w:sz w:val="20"/>
            <w:lang w:eastAsia="ru-RU"/>
          </w:rPr>
          <w:t>7 ноября в 11:00</w:t>
        </w:r>
      </w:hyperlink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t>. Предварительная запись обязательна.</w:t>
      </w:r>
    </w:p>
    <w:p w:rsidR="00243CB5" w:rsidRPr="00243CB5" w:rsidRDefault="00243CB5" w:rsidP="00243CB5">
      <w:pPr>
        <w:spacing w:before="100" w:beforeAutospacing="1" w:after="240" w:line="272" w:lineRule="atLeast"/>
        <w:jc w:val="both"/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</w:pPr>
      <w:r w:rsidRPr="00243CB5">
        <w:rPr>
          <w:rFonts w:ascii="Georgia" w:eastAsia="Times New Roman" w:hAnsi="Georgia" w:cs="Times New Roman"/>
          <w:b/>
          <w:iCs/>
          <w:color w:val="221F20"/>
          <w:sz w:val="20"/>
          <w:lang w:eastAsia="ru-RU"/>
        </w:rPr>
        <w:t>Время проведения Круглого стола:</w:t>
      </w:r>
      <w:r>
        <w:rPr>
          <w:rFonts w:ascii="Georgia" w:eastAsia="Times New Roman" w:hAnsi="Georgia" w:cs="Times New Roman"/>
          <w:b/>
          <w:iCs/>
          <w:color w:val="221F20"/>
          <w:sz w:val="20"/>
          <w:lang w:eastAsia="ru-RU"/>
        </w:rPr>
        <w:t xml:space="preserve"> </w:t>
      </w:r>
      <w:r w:rsidRPr="00243CB5">
        <w:rPr>
          <w:rFonts w:ascii="Georgia" w:eastAsia="Times New Roman" w:hAnsi="Georgia" w:cs="Times New Roman"/>
          <w:b/>
          <w:bCs/>
          <w:color w:val="221F20"/>
          <w:sz w:val="20"/>
          <w:lang w:eastAsia="ru-RU"/>
        </w:rPr>
        <w:t>16:00–17:30</w:t>
      </w:r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t> (по московскому времени)</w:t>
      </w:r>
    </w:p>
    <w:p w:rsidR="00243CB5" w:rsidRPr="00243CB5" w:rsidRDefault="00243CB5" w:rsidP="00243CB5">
      <w:pPr>
        <w:spacing w:before="100" w:beforeAutospacing="1" w:after="240" w:line="272" w:lineRule="atLeast"/>
        <w:jc w:val="both"/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</w:pPr>
      <w:r w:rsidRPr="00243CB5">
        <w:rPr>
          <w:rFonts w:ascii="Georgia" w:eastAsia="Times New Roman" w:hAnsi="Georgia" w:cs="Times New Roman"/>
          <w:b/>
          <w:iCs/>
          <w:color w:val="221F20"/>
          <w:sz w:val="20"/>
          <w:lang w:eastAsia="ru-RU"/>
        </w:rPr>
        <w:t>Место и форма проведения:</w:t>
      </w:r>
      <w:r>
        <w:rPr>
          <w:rFonts w:ascii="Georgia" w:eastAsia="Times New Roman" w:hAnsi="Georgia" w:cs="Times New Roman"/>
          <w:b/>
          <w:iCs/>
          <w:color w:val="221F20"/>
          <w:sz w:val="20"/>
          <w:lang w:eastAsia="ru-RU"/>
        </w:rPr>
        <w:t xml:space="preserve"> </w:t>
      </w:r>
      <w:r w:rsidRPr="00243CB5">
        <w:rPr>
          <w:rFonts w:ascii="Georgia" w:eastAsia="Times New Roman" w:hAnsi="Georgia" w:cs="Times New Roman"/>
          <w:b/>
          <w:bCs/>
          <w:color w:val="221F20"/>
          <w:sz w:val="20"/>
          <w:lang w:eastAsia="ru-RU"/>
        </w:rPr>
        <w:t xml:space="preserve">Москва, ул. </w:t>
      </w:r>
      <w:proofErr w:type="spellStart"/>
      <w:r w:rsidRPr="00243CB5">
        <w:rPr>
          <w:rFonts w:ascii="Georgia" w:eastAsia="Times New Roman" w:hAnsi="Georgia" w:cs="Times New Roman"/>
          <w:b/>
          <w:bCs/>
          <w:color w:val="221F20"/>
          <w:sz w:val="20"/>
          <w:lang w:eastAsia="ru-RU"/>
        </w:rPr>
        <w:t>Сретенка</w:t>
      </w:r>
      <w:proofErr w:type="spellEnd"/>
      <w:r w:rsidRPr="00243CB5">
        <w:rPr>
          <w:rFonts w:ascii="Georgia" w:eastAsia="Times New Roman" w:hAnsi="Georgia" w:cs="Times New Roman"/>
          <w:b/>
          <w:bCs/>
          <w:color w:val="221F20"/>
          <w:sz w:val="20"/>
          <w:lang w:eastAsia="ru-RU"/>
        </w:rPr>
        <w:t xml:space="preserve"> 29</w:t>
      </w:r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t>, Московский государственный психолого-педагогический университет</w:t>
      </w:r>
    </w:p>
    <w:p w:rsidR="00243CB5" w:rsidRPr="00243CB5" w:rsidRDefault="00243CB5" w:rsidP="00243CB5">
      <w:pPr>
        <w:spacing w:after="240" w:line="272" w:lineRule="atLeast"/>
        <w:jc w:val="both"/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</w:pPr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t>Для участия в Круглом столе необходимо зарегистрироваться в системе электронной регистрации на сайте Конференции: </w:t>
      </w:r>
      <w:hyperlink r:id="rId6" w:tgtFrame="_blank" w:history="1">
        <w:r w:rsidRPr="00243CB5">
          <w:rPr>
            <w:rFonts w:ascii="Georgia" w:eastAsia="Times New Roman" w:hAnsi="Georgia" w:cs="Times New Roman"/>
            <w:color w:val="006CB7"/>
            <w:sz w:val="20"/>
            <w:lang w:eastAsia="ru-RU"/>
          </w:rPr>
          <w:t>http://myeduconf.ru</w:t>
        </w:r>
      </w:hyperlink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t>. Организационный взнос с участников Конференции не взимается.</w:t>
      </w:r>
    </w:p>
    <w:p w:rsidR="00243CB5" w:rsidRPr="00243CB5" w:rsidRDefault="00243CB5" w:rsidP="00243CB5">
      <w:pPr>
        <w:spacing w:after="240" w:line="272" w:lineRule="atLeast"/>
        <w:jc w:val="both"/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</w:pPr>
      <w:r w:rsidRPr="00243CB5">
        <w:rPr>
          <w:rFonts w:ascii="Georgia" w:eastAsia="Times New Roman" w:hAnsi="Georgia" w:cs="Times New Roman"/>
          <w:i/>
          <w:iCs/>
          <w:color w:val="221F20"/>
          <w:sz w:val="20"/>
          <w:lang w:eastAsia="ru-RU"/>
        </w:rPr>
        <w:t>Прямой эфир: </w:t>
      </w:r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t> </w:t>
      </w:r>
      <w:proofErr w:type="spellStart"/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fldChar w:fldCharType="begin"/>
      </w:r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instrText xml:space="preserve"> HYPERLINK "https://vk.com/video-38093474_456239439?list=ln-mPgfwnJCvg6ew4WAni" \t "_blank" </w:instrText>
      </w:r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fldChar w:fldCharType="separate"/>
      </w:r>
      <w:r w:rsidRPr="00243CB5">
        <w:rPr>
          <w:rFonts w:ascii="Georgia" w:eastAsia="Times New Roman" w:hAnsi="Georgia" w:cs="Times New Roman"/>
          <w:b/>
          <w:bCs/>
          <w:color w:val="006CB7"/>
          <w:sz w:val="20"/>
          <w:lang w:eastAsia="ru-RU"/>
        </w:rPr>
        <w:t>ВКонтакте</w:t>
      </w:r>
      <w:proofErr w:type="spellEnd"/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fldChar w:fldCharType="end"/>
      </w:r>
      <w:r w:rsidRPr="00243CB5">
        <w:rPr>
          <w:rFonts w:ascii="Georgia" w:eastAsia="Times New Roman" w:hAnsi="Georgia" w:cs="Times New Roman"/>
          <w:color w:val="221F20"/>
          <w:sz w:val="20"/>
          <w:szCs w:val="20"/>
          <w:lang w:eastAsia="ru-RU"/>
        </w:rPr>
        <w:t> (2 ноября, 16:00–17:30)</w:t>
      </w:r>
    </w:p>
    <w:p w:rsidR="00AE7BF2" w:rsidRDefault="00AE7BF2"/>
    <w:sectPr w:rsidR="00AE7BF2" w:rsidSect="00AE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727E"/>
    <w:multiLevelType w:val="multilevel"/>
    <w:tmpl w:val="211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3CB5"/>
    <w:rsid w:val="00243CB5"/>
    <w:rsid w:val="00AE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24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43CB5"/>
    <w:rPr>
      <w:i/>
      <w:iCs/>
    </w:rPr>
  </w:style>
  <w:style w:type="character" w:styleId="a4">
    <w:name w:val="Hyperlink"/>
    <w:basedOn w:val="a0"/>
    <w:uiPriority w:val="99"/>
    <w:semiHidden/>
    <w:unhideWhenUsed/>
    <w:rsid w:val="00243CB5"/>
    <w:rPr>
      <w:color w:val="0000FF"/>
      <w:u w:val="single"/>
    </w:rPr>
  </w:style>
  <w:style w:type="character" w:styleId="a5">
    <w:name w:val="Strong"/>
    <w:basedOn w:val="a0"/>
    <w:uiPriority w:val="22"/>
    <w:qFormat/>
    <w:rsid w:val="00243CB5"/>
    <w:rPr>
      <w:b/>
      <w:bCs/>
    </w:rPr>
  </w:style>
  <w:style w:type="paragraph" w:styleId="a6">
    <w:name w:val="Normal (Web)"/>
    <w:basedOn w:val="a"/>
    <w:uiPriority w:val="99"/>
    <w:semiHidden/>
    <w:unhideWhenUsed/>
    <w:rsid w:val="0024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educonf.ru/" TargetMode="External"/><Relationship Id="rId5" Type="http://schemas.openxmlformats.org/officeDocument/2006/relationships/hyperlink" Target="https://mgppu.ru/news/13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Klyakinama</dc:creator>
  <cp:lastModifiedBy>Klyakinama</cp:lastModifiedBy>
  <cp:revision>1</cp:revision>
  <dcterms:created xsi:type="dcterms:W3CDTF">2023-10-25T14:07:00Z</dcterms:created>
  <dcterms:modified xsi:type="dcterms:W3CDTF">2023-10-25T14:09:00Z</dcterms:modified>
</cp:coreProperties>
</file>