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</w:rPr>
      </w:pPr>
      <w:r>
        <w:rPr>
          <w:b/>
          <w:bCs/>
        </w:rPr>
        <w:t>Российские сертификаты Халяль признали в странах Персидского залива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Москва, 15 ноября 2023 г. –</w:t>
      </w:r>
      <w:r>
        <w:rPr/>
        <w:t xml:space="preserve"> Подведомственный Роскачеству орган по сертификации халяльной продукции и услуг «Роскачество-Халяль» прошел аккредитацию в Центре по аккредитации стран Персидского залива Gulf Cooperation Counsel Accreditation Center (GAC). Ранее орган «Роскачество-Халяль» в соответствии с законодательством РФ был аккредитован Росаккредитацией. Таким образом в России появился первый орган по сертификации Халяль, аккредитованный для работы и в РФ, и на рынках стран Персидского залива.</w:t>
      </w:r>
    </w:p>
    <w:p>
      <w:pPr>
        <w:pStyle w:val="Normal"/>
        <w:jc w:val="both"/>
        <w:rPr/>
      </w:pPr>
      <w:r>
        <w:rPr/>
        <w:t xml:space="preserve">В рамках прошедшего аудита эксперты </w:t>
      </w:r>
      <w:r>
        <w:rPr>
          <w:lang w:val="en-US"/>
        </w:rPr>
        <w:t>GAC</w:t>
      </w:r>
      <w:r>
        <w:rPr/>
        <w:t xml:space="preserve"> оценивали качество процесса сертификации, проводимого специалистами по системам менеджмента качества и экспертами по исламским вопросам органа «Роскачество-Халяль». Наблюдателями при проведении аудита выступали также эксперты Росаккредитации, которая ранее подписала Соглашение о сотрудничестве с </w:t>
      </w:r>
      <w:r>
        <w:rPr>
          <w:lang w:val="en-US"/>
        </w:rPr>
        <w:t>GAC</w:t>
      </w:r>
      <w:r>
        <w:rPr>
          <w:lang w:val="ru-RU"/>
        </w:rPr>
        <w:t>.</w:t>
      </w:r>
    </w:p>
    <w:p>
      <w:pPr>
        <w:pStyle w:val="Normal"/>
        <w:jc w:val="both"/>
        <w:rPr>
          <w:rFonts w:eastAsia="Calibri" w:cs="" w:cstheme="minorBidi" w:eastAsiaTheme="minorHAnsi"/>
          <w:highlight w:val="none"/>
          <w:shd w:fill="auto" w:val="clear"/>
          <w14:ligatures w14:val="standardContextual"/>
        </w:rPr>
      </w:pPr>
      <w:r>
        <w:rPr>
          <w:rFonts w:eastAsia="Calibri" w:cs="" w:cstheme="minorBidi" w:eastAsiaTheme="minorHAnsi"/>
          <w:i/>
          <w:iCs/>
          <w:shd w:fill="auto" w:val="clear"/>
          <w14:ligatures w14:val="standardContextual"/>
        </w:rPr>
        <w:t xml:space="preserve">«Аккредитация со стороны </w:t>
      </w:r>
      <w:r>
        <w:rPr>
          <w:rFonts w:eastAsia="Calibri" w:cs="" w:cstheme="minorBidi" w:eastAsiaTheme="minorHAnsi"/>
          <w:i/>
          <w:iCs/>
          <w:shd w:fill="auto" w:val="clear"/>
          <w:lang w:val="en-US"/>
          <w14:ligatures w14:val="standardContextual"/>
        </w:rPr>
        <w:t>GAC</w:t>
      </w:r>
      <w:r>
        <w:rPr>
          <w:rFonts w:eastAsia="Calibri" w:cs="" w:cstheme="minorBidi" w:eastAsiaTheme="minorHAnsi"/>
          <w:i/>
          <w:iCs/>
          <w:shd w:fill="auto" w:val="clear"/>
          <w14:ligatures w14:val="standardContextual"/>
        </w:rPr>
        <w:t xml:space="preserve"> позволит производителям халяльной продукции, получившим сертификат от «Роскачество-Халяль», экспортировать свою продукцию во многие страны, в которых наличие признанного сертификата халяль является обязательным. Это приведет к росту наших экспортоориентированных отраслей, а также налоговых отчислений и доходов бюджета нашей страны»,</w:t>
      </w:r>
      <w:r>
        <w:rPr>
          <w:rFonts w:eastAsia="Calibri" w:cs="" w:cstheme="minorBidi" w:eastAsiaTheme="minorHAnsi"/>
          <w:shd w:fill="auto" w:val="clear"/>
          <w14:ligatures w14:val="standardContextual"/>
        </w:rPr>
        <w:t xml:space="preserve"> - отметил Первый заместитель Председателя Комитета Совета Федерации по аграрно-продовольственной политике и природопользованию </w:t>
      </w:r>
      <w:r>
        <w:rPr>
          <w:rFonts w:eastAsia="Calibri" w:cs="" w:cstheme="minorBidi" w:eastAsiaTheme="minorHAnsi"/>
          <w:b/>
          <w:bCs/>
          <w:shd w:fill="auto" w:val="clear"/>
          <w14:ligatures w14:val="standardContextual"/>
        </w:rPr>
        <w:t>Сергей Митин</w:t>
      </w:r>
      <w:r>
        <w:rPr>
          <w:rFonts w:eastAsia="Calibri" w:cs="" w:cstheme="minorBidi" w:eastAsiaTheme="minorHAnsi"/>
          <w:shd w:fill="auto" w:val="clear"/>
          <w14:ligatures w14:val="standardContextual"/>
        </w:rPr>
        <w:t>.</w:t>
      </w:r>
    </w:p>
    <w:p>
      <w:pPr>
        <w:pStyle w:val="Normal"/>
        <w:jc w:val="both"/>
        <w:rPr/>
      </w:pPr>
      <w:r>
        <w:rPr/>
        <w:t xml:space="preserve">Для экспорта продукции на международные рынки, особенно в страны со значимой долей мусульманского населения, необходима сертификация халяль от признанного в этих странах органа. </w:t>
      </w:r>
    </w:p>
    <w:p>
      <w:pPr>
        <w:pStyle w:val="Normal"/>
        <w:jc w:val="both"/>
        <w:rPr>
          <w:rFonts w:eastAsia="Calibri" w:cs="" w:cstheme="minorBidi" w:eastAsiaTheme="minorHAnsi"/>
          <w:highlight w:val="none"/>
          <w:shd w:fill="auto" w:val="clear"/>
          <w14:ligatures w14:val="standardContextual"/>
        </w:rPr>
      </w:pPr>
      <w:r>
        <w:rPr>
          <w:rFonts w:eastAsia="Calibri" w:cs="" w:cstheme="minorBidi" w:eastAsiaTheme="minorHAnsi"/>
          <w:b w:val="false"/>
          <w:bCs w:val="false"/>
          <w:i/>
          <w:iCs/>
          <w:shd w:fill="auto" w:val="clear"/>
          <w14:ligatures w14:val="standardContextual"/>
        </w:rPr>
        <w:t>«В мире проживает около 2 миллиардов мусульман, общий объем рынка халяльных товаров и услуг давно превысил 2 трлн долларов. Российские производители качественной продукции и услуг достойны занять существенную долю этого глобального рынка. Максимальное облегчение экспортных процедур, совместная работа  Росаккредитации и международных компетентных ведомств по аккредитации отечественных органов, признание российских сертификатов на мировом рынке и рост доверия к знаку "Халяль. Сертифицировано Роскачеством" безусловно помогут в решении этой важной для страны задачи»,</w:t>
      </w:r>
      <w:r>
        <w:rPr>
          <w:rFonts w:eastAsia="Calibri" w:cs="" w:cstheme="minorBidi" w:eastAsiaTheme="minorHAnsi"/>
          <w:shd w:fill="auto" w:val="clear"/>
          <w14:ligatures w14:val="standardContextual"/>
        </w:rPr>
        <w:t xml:space="preserve"> - сообщил Руководитель органа по сертификации Роскачество-Халяль </w:t>
      </w:r>
      <w:r>
        <w:rPr>
          <w:rFonts w:eastAsia="Calibri" w:cs="" w:cstheme="minorBidi" w:eastAsiaTheme="minorHAnsi"/>
          <w:b/>
          <w:bCs/>
          <w:shd w:fill="auto" w:val="clear"/>
          <w14:ligatures w14:val="standardContextual"/>
        </w:rPr>
        <w:t>Юсуф Риков</w:t>
      </w:r>
      <w:r>
        <w:rPr>
          <w:rFonts w:eastAsia="Calibri" w:cs="" w:cstheme="minorBidi" w:eastAsiaTheme="minorHAnsi"/>
          <w:shd w:fill="auto" w:val="clear"/>
          <w14:ligatures w14:val="standardContextual"/>
        </w:rPr>
        <w:t>.</w:t>
      </w:r>
    </w:p>
    <w:p>
      <w:pPr>
        <w:pStyle w:val="Normal"/>
        <w:jc w:val="both"/>
        <w:rPr>
          <w:b/>
        </w:rPr>
      </w:pPr>
      <w:r>
        <w:rPr>
          <w:rFonts w:eastAsia="Calibri" w:cs="" w:cstheme="minorBidi" w:eastAsiaTheme="minorHAnsi"/>
          <w:shd w:fill="auto" w:val="clear"/>
          <w14:ligatures w14:val="standardContextual"/>
        </w:rPr>
        <w:t xml:space="preserve">«Выход на внешние рынки упрощают инструменты государственной поддержки. За ними производители халяльной продукции могут обратиться в РЭЦ, в том числе за помощью в повышении своей узнаваемости. Для этого работает программа поддержки «Сделано в России», которая позволяет компаниям с одноименным сертификатом продвигаться за рубежом при нашей поддержке под единым национальным брендом», — отметил </w:t>
      </w:r>
      <w:r>
        <w:rPr>
          <w:rFonts w:eastAsia="Calibri" w:cs="" w:cstheme="minorBidi" w:eastAsiaTheme="minorHAnsi"/>
          <w:b w:val="false"/>
          <w:bCs w:val="false"/>
          <w:shd w:fill="auto" w:val="clear"/>
          <w14:ligatures w14:val="standardContextual"/>
        </w:rPr>
        <w:t xml:space="preserve">вице-президент Российского экспортного центра </w:t>
      </w:r>
      <w:r>
        <w:rPr>
          <w:rFonts w:eastAsia="Calibri" w:cs="" w:cstheme="minorBidi" w:eastAsiaTheme="minorHAnsi"/>
          <w:b/>
          <w:shd w:fill="auto" w:val="clear"/>
          <w14:ligatures w14:val="standardContextual"/>
        </w:rPr>
        <w:t>Алексей Солодов.</w:t>
      </w:r>
    </w:p>
    <w:p>
      <w:pPr>
        <w:pStyle w:val="Normal"/>
        <w:jc w:val="both"/>
        <w:rPr/>
      </w:pPr>
      <w:r>
        <w:rPr/>
        <w:t>В настоящее время также проходит аудит Органа «Роскачества-Халяль» со стороны ряда других стран, приоритетных для развития экспорта отечественной продукции и услуг.</w:t>
      </w:r>
    </w:p>
    <w:p>
      <w:pPr>
        <w:pStyle w:val="Normal"/>
        <w:jc w:val="both"/>
        <w:rPr/>
      </w:pPr>
      <w:r>
        <w:rPr/>
        <w:t>Все сертификаты, выдаваемые органом «Роскачество – Халяль», вносятся в Федеральную государственную информационную систему Росаккредитации, что позволяет потребителям получать о них всю информацию и проверять сведения о сертифицированном продукте и товаре.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  <w:i/>
          <w:i/>
          <w:iCs/>
        </w:rPr>
      </w:pPr>
      <w:r>
        <w:rPr>
          <w:b/>
          <w:bCs/>
          <w:i/>
          <w:iCs/>
        </w:rPr>
        <w:t>Справочно: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В соответствии со ст.2 Федерального закона от 27.12.2002  № 184-ФЗ «О техническом регулировании» выполнение работ по сертификации (в том числе добровольной) может осуществляться только органом по сертификации, аккредитованным в Национальной системе по аккредитации. Госорган, осуществляющий такую аккредитацию – Федеральная служба по аккредитации (Росаккредитация). 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В декабре 2022 г. по поручению Правительства РФ в Роскачестве был создан Центр компетенций Халяль, целью которого является содействие национальной стандартизации, сертификации в сфере Халяль, а также проведение образовательных мероприятий для специалистов различных отраслей и деятельности по просвещению потребителей. Помимо этого, Роскачеством создан подведомственный Орган по сертификации «Роскачество-Халяль», который в соответствии с законодательством прошел  надлежащую процедуру аккредитации в Росаккредитации.</w:t>
      </w:r>
    </w:p>
    <w:p>
      <w:pPr>
        <w:pStyle w:val="Normal"/>
        <w:spacing w:before="0" w:after="160"/>
        <w:jc w:val="both"/>
        <w:rPr>
          <w:i/>
          <w:i/>
          <w:iCs/>
        </w:rPr>
      </w:pPr>
      <w:r>
        <w:rPr>
          <w:i/>
          <w:iCs/>
        </w:rPr>
        <w:t xml:space="preserve">Халяльная продукция интересна широкому кругу потребителей  в нашей стране и в мире, поскольку требования стандарта Халяль, кроме условий соблюдения принципов этики ислама, обеспечивают высокое качество продукции, а также соблюдение санитарных норм на всех этапах производства.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567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sz w:val="20"/>
        <w:szCs w:val="16"/>
      </w:rPr>
    </w:pPr>
    <w:hyperlink r:id="rId1">
      <w:r>
        <w:rPr>
          <w:rStyle w:val="-"/>
          <w:sz w:val="20"/>
          <w:szCs w:val="16"/>
          <w:lang w:val="en-US"/>
        </w:rPr>
        <w:t>roskachestvo</w:t>
      </w:r>
      <w:r>
        <w:rPr>
          <w:rStyle w:val="-"/>
          <w:sz w:val="20"/>
          <w:szCs w:val="16"/>
        </w:rPr>
        <w:t>.</w:t>
      </w:r>
      <w:r>
        <w:rPr>
          <w:rStyle w:val="-"/>
          <w:sz w:val="20"/>
          <w:szCs w:val="16"/>
          <w:lang w:val="en-US"/>
        </w:rPr>
        <w:t>gov</w:t>
      </w:r>
      <w:r>
        <w:rPr>
          <w:rStyle w:val="-"/>
          <w:sz w:val="20"/>
          <w:szCs w:val="16"/>
        </w:rPr>
        <w:t>.</w:t>
      </w:r>
      <w:r>
        <w:rPr>
          <w:rStyle w:val="-"/>
          <w:sz w:val="20"/>
          <w:szCs w:val="16"/>
          <w:lang w:val="en-US"/>
        </w:rPr>
        <w:t>ru</w:t>
      </w:r>
    </w:hyperlink>
    <w:r>
      <w:rPr>
        <w:sz w:val="20"/>
        <w:szCs w:val="16"/>
      </w:rPr>
      <w:t xml:space="preserve"> – официальный сайт Роскачества</w:t>
    </w:r>
  </w:p>
  <w:p>
    <w:pPr>
      <w:pStyle w:val="Style23"/>
      <w:jc w:val="center"/>
      <w:rPr>
        <w:sz w:val="20"/>
        <w:szCs w:val="16"/>
      </w:rPr>
    </w:pPr>
    <w:hyperlink r:id="rId2">
      <w:r>
        <w:rPr>
          <w:rStyle w:val="-"/>
          <w:sz w:val="20"/>
          <w:szCs w:val="16"/>
          <w:lang w:val="en-US"/>
        </w:rPr>
        <w:t>rskrf</w:t>
      </w:r>
      <w:r>
        <w:rPr>
          <w:rStyle w:val="-"/>
          <w:sz w:val="20"/>
          <w:szCs w:val="16"/>
        </w:rPr>
        <w:t>.</w:t>
      </w:r>
      <w:r>
        <w:rPr>
          <w:rStyle w:val="-"/>
          <w:sz w:val="20"/>
          <w:szCs w:val="16"/>
          <w:lang w:val="en-US"/>
        </w:rPr>
        <w:t>ru</w:t>
      </w:r>
    </w:hyperlink>
    <w:r>
      <w:rPr>
        <w:sz w:val="20"/>
        <w:szCs w:val="16"/>
      </w:rPr>
      <w:t xml:space="preserve"> – качество для потребителя</w:t>
    </w:r>
  </w:p>
  <w:p>
    <w:pPr>
      <w:pStyle w:val="Style23"/>
      <w:jc w:val="center"/>
      <w:rPr>
        <w:sz w:val="20"/>
        <w:szCs w:val="16"/>
      </w:rPr>
    </w:pPr>
    <w:hyperlink r:id="rId3">
      <w:r>
        <w:rPr>
          <w:rStyle w:val="-"/>
          <w:sz w:val="20"/>
          <w:szCs w:val="16"/>
          <w:lang w:val="en-US"/>
        </w:rPr>
        <w:t>kachestvo</w:t>
      </w:r>
      <w:r>
        <w:rPr>
          <w:rStyle w:val="-"/>
          <w:sz w:val="20"/>
          <w:szCs w:val="16"/>
        </w:rPr>
        <w:t>.</w:t>
      </w:r>
      <w:r>
        <w:rPr>
          <w:rStyle w:val="-"/>
          <w:sz w:val="20"/>
          <w:szCs w:val="16"/>
          <w:lang w:val="en-US"/>
        </w:rPr>
        <w:t>pro</w:t>
      </w:r>
    </w:hyperlink>
    <w:r>
      <w:rPr>
        <w:sz w:val="20"/>
        <w:szCs w:val="16"/>
      </w:rPr>
      <w:t xml:space="preserve"> – качество для бизнеса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sz w:val="20"/>
        <w:szCs w:val="16"/>
      </w:rPr>
    </w:pPr>
    <w:hyperlink r:id="rId1">
      <w:r>
        <w:rPr>
          <w:rStyle w:val="-"/>
          <w:sz w:val="20"/>
          <w:szCs w:val="16"/>
          <w:lang w:val="en-US"/>
        </w:rPr>
        <w:t>roskachestvo</w:t>
      </w:r>
      <w:r>
        <w:rPr>
          <w:rStyle w:val="-"/>
          <w:sz w:val="20"/>
          <w:szCs w:val="16"/>
        </w:rPr>
        <w:t>.</w:t>
      </w:r>
      <w:r>
        <w:rPr>
          <w:rStyle w:val="-"/>
          <w:sz w:val="20"/>
          <w:szCs w:val="16"/>
          <w:lang w:val="en-US"/>
        </w:rPr>
        <w:t>gov</w:t>
      </w:r>
      <w:r>
        <w:rPr>
          <w:rStyle w:val="-"/>
          <w:sz w:val="20"/>
          <w:szCs w:val="16"/>
        </w:rPr>
        <w:t>.</w:t>
      </w:r>
      <w:r>
        <w:rPr>
          <w:rStyle w:val="-"/>
          <w:sz w:val="20"/>
          <w:szCs w:val="16"/>
          <w:lang w:val="en-US"/>
        </w:rPr>
        <w:t>ru</w:t>
      </w:r>
    </w:hyperlink>
    <w:r>
      <w:rPr>
        <w:sz w:val="20"/>
        <w:szCs w:val="16"/>
      </w:rPr>
      <w:t xml:space="preserve"> – официальный сайт Роскачества</w:t>
    </w:r>
  </w:p>
  <w:p>
    <w:pPr>
      <w:pStyle w:val="Style23"/>
      <w:jc w:val="center"/>
      <w:rPr>
        <w:sz w:val="20"/>
        <w:szCs w:val="16"/>
      </w:rPr>
    </w:pPr>
    <w:hyperlink r:id="rId2">
      <w:r>
        <w:rPr>
          <w:rStyle w:val="-"/>
          <w:sz w:val="20"/>
          <w:szCs w:val="16"/>
          <w:lang w:val="en-US"/>
        </w:rPr>
        <w:t>rskrf</w:t>
      </w:r>
      <w:r>
        <w:rPr>
          <w:rStyle w:val="-"/>
          <w:sz w:val="20"/>
          <w:szCs w:val="16"/>
        </w:rPr>
        <w:t>.</w:t>
      </w:r>
      <w:r>
        <w:rPr>
          <w:rStyle w:val="-"/>
          <w:sz w:val="20"/>
          <w:szCs w:val="16"/>
          <w:lang w:val="en-US"/>
        </w:rPr>
        <w:t>ru</w:t>
      </w:r>
    </w:hyperlink>
    <w:r>
      <w:rPr>
        <w:sz w:val="20"/>
        <w:szCs w:val="16"/>
      </w:rPr>
      <w:t xml:space="preserve"> – качество для потребителя</w:t>
    </w:r>
  </w:p>
  <w:p>
    <w:pPr>
      <w:pStyle w:val="Style23"/>
      <w:jc w:val="center"/>
      <w:rPr>
        <w:sz w:val="20"/>
        <w:szCs w:val="16"/>
      </w:rPr>
    </w:pPr>
    <w:hyperlink r:id="rId3">
      <w:r>
        <w:rPr>
          <w:rStyle w:val="-"/>
          <w:sz w:val="20"/>
          <w:szCs w:val="16"/>
          <w:lang w:val="en-US"/>
        </w:rPr>
        <w:t>kachestvo</w:t>
      </w:r>
      <w:r>
        <w:rPr>
          <w:rStyle w:val="-"/>
          <w:sz w:val="20"/>
          <w:szCs w:val="16"/>
        </w:rPr>
        <w:t>.</w:t>
      </w:r>
      <w:r>
        <w:rPr>
          <w:rStyle w:val="-"/>
          <w:sz w:val="20"/>
          <w:szCs w:val="16"/>
          <w:lang w:val="en-US"/>
        </w:rPr>
        <w:t>pro</w:t>
      </w:r>
    </w:hyperlink>
    <w:r>
      <w:rPr>
        <w:sz w:val="20"/>
        <w:szCs w:val="16"/>
      </w:rPr>
      <w:t xml:space="preserve"> – качество для бизнеса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735185" cy="9479280"/>
          <wp:effectExtent l="0" t="0" r="0" b="0"/>
          <wp:wrapNone/>
          <wp:docPr id="1" name="WordPictureWatermark4619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61922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35185" cy="947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7"/>
      <w:tblW w:w="963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182"/>
      <w:gridCol w:w="3350"/>
      <w:gridCol w:w="4106"/>
    </w:tblGrid>
    <w:tr>
      <w:trPr/>
      <w:tc>
        <w:tcPr>
          <w:tcW w:w="2182" w:type="dxa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>
          <w:pPr>
            <w:pStyle w:val="Normal"/>
            <w:widowControl w:val="false"/>
            <w:suppressAutoHyphens w:val="true"/>
            <w:spacing w:lineRule="auto" w:line="259" w:before="0" w:after="0"/>
            <w:jc w:val="left"/>
            <w:rPr>
              <w:rFonts w:ascii="Times New Roman" w:hAnsi="Times New Roman" w:eastAsia="Calibri" w:cs=""/>
              <w:color w:val="666666"/>
              <w:kern w:val="2"/>
              <w:lang w:val="ru-RU" w:eastAsia="en-US" w:bidi="ar-SA"/>
            </w:rPr>
          </w:pPr>
          <w:r>
            <w:rPr>
              <w:rFonts w:eastAsia="Calibri" w:cs=""/>
              <w:color w:val="666666"/>
              <w:kern w:val="2"/>
              <w:sz w:val="22"/>
              <w:szCs w:val="18"/>
              <w:lang w:val="ru-RU" w:eastAsia="en-US" w:bidi="ar-SA"/>
            </w:rPr>
            <w:t>119071, Москва, ул. Орджоникидзе 12</w:t>
          </w:r>
        </w:p>
      </w:tc>
      <w:tc>
        <w:tcPr>
          <w:tcW w:w="3350" w:type="dxa"/>
          <w:tcBorders>
            <w:top w:val="nil"/>
            <w:left w:val="dotted" w:sz="4" w:space="0" w:color="000000"/>
            <w:bottom w:val="nil"/>
            <w:right w:val="nil"/>
          </w:tcBorders>
          <w:vAlign w:val="center"/>
        </w:tcPr>
        <w:p>
          <w:pPr>
            <w:pStyle w:val="Style22"/>
            <w:widowControl w:val="false"/>
            <w:suppressAutoHyphens w:val="true"/>
            <w:spacing w:before="0" w:after="0"/>
            <w:jc w:val="left"/>
            <w:rPr>
              <w:rFonts w:ascii="Times New Roman" w:hAnsi="Times New Roman" w:eastAsia="Calibri" w:cs=""/>
              <w:color w:val="666666"/>
              <w:kern w:val="2"/>
              <w:lang w:val="ru-RU" w:eastAsia="en-US" w:bidi="ar-SA"/>
            </w:rPr>
          </w:pPr>
          <w:r>
            <w:rPr>
              <w:rFonts w:eastAsia="Calibri" w:cs=""/>
              <w:color w:val="666666"/>
              <w:kern w:val="2"/>
              <w:sz w:val="22"/>
              <w:szCs w:val="18"/>
              <w:lang w:val="ru-RU" w:eastAsia="en-US" w:bidi="ar-SA"/>
            </w:rPr>
            <w:t>+7 (495) 777-43-12 (доб.: 437)</w:t>
          </w:r>
        </w:p>
        <w:p>
          <w:pPr>
            <w:pStyle w:val="Style22"/>
            <w:widowControl w:val="false"/>
            <w:suppressAutoHyphens w:val="true"/>
            <w:spacing w:before="0" w:after="0"/>
            <w:jc w:val="left"/>
            <w:rPr>
              <w:rFonts w:ascii="Times New Roman" w:hAnsi="Times New Roman" w:eastAsia="Calibri" w:cs=""/>
              <w:color w:val="666666"/>
              <w:kern w:val="2"/>
              <w:lang w:val="ru-RU" w:eastAsia="en-US" w:bidi="ar-SA"/>
            </w:rPr>
          </w:pPr>
          <w:r>
            <w:rPr>
              <w:rFonts w:eastAsia="Calibri" w:cs=""/>
              <w:color w:val="666666"/>
              <w:kern w:val="2"/>
              <w:sz w:val="22"/>
              <w:szCs w:val="18"/>
              <w:lang w:val="ru-RU" w:eastAsia="en-US" w:bidi="ar-SA"/>
            </w:rPr>
            <w:t>media@roskachestvo.gov.ru</w:t>
          </w:r>
        </w:p>
      </w:tc>
      <w:tc>
        <w:tcPr>
          <w:tcW w:w="410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2"/>
            <w:widowControl w:val="false"/>
            <w:suppressAutoHyphens w:val="true"/>
            <w:spacing w:before="0" w:after="0"/>
            <w:jc w:val="right"/>
            <w:rPr>
              <w:rFonts w:ascii="Times New Roman" w:hAnsi="Times New Roman" w:eastAsia="Calibri" w:cs=""/>
              <w:kern w:val="2"/>
              <w:sz w:val="28"/>
              <w:szCs w:val="22"/>
              <w:lang w:val="ru-RU" w:eastAsia="en-US" w:bidi="ar-SA"/>
            </w:rPr>
          </w:pPr>
          <w:r>
            <w:rPr/>
            <w:drawing>
              <wp:inline distT="0" distB="0" distL="0" distR="0">
                <wp:extent cx="1775460" cy="465455"/>
                <wp:effectExtent l="0" t="0" r="0" b="0"/>
                <wp:docPr id="2" name="Рисунок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yle22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735185" cy="9479280"/>
          <wp:effectExtent l="0" t="0" r="0" b="0"/>
          <wp:wrapNone/>
          <wp:docPr id="3" name="WordPictureWatermark4619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61923" descr="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35185" cy="947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7"/>
      <w:tblW w:w="963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182"/>
      <w:gridCol w:w="3350"/>
      <w:gridCol w:w="4106"/>
    </w:tblGrid>
    <w:tr>
      <w:trPr/>
      <w:tc>
        <w:tcPr>
          <w:tcW w:w="2182" w:type="dxa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>
          <w:pPr>
            <w:pStyle w:val="Normal"/>
            <w:widowControl w:val="false"/>
            <w:suppressAutoHyphens w:val="true"/>
            <w:spacing w:lineRule="auto" w:line="259" w:before="0" w:after="0"/>
            <w:jc w:val="left"/>
            <w:rPr>
              <w:rFonts w:ascii="Times New Roman" w:hAnsi="Times New Roman" w:eastAsia="Calibri" w:cs=""/>
              <w:color w:val="666666"/>
              <w:kern w:val="2"/>
              <w:lang w:val="ru-RU" w:eastAsia="en-US" w:bidi="ar-SA"/>
            </w:rPr>
          </w:pPr>
          <w:r>
            <w:rPr>
              <w:rFonts w:eastAsia="Calibri" w:cs=""/>
              <w:color w:val="666666"/>
              <w:kern w:val="2"/>
              <w:sz w:val="22"/>
              <w:szCs w:val="18"/>
              <w:lang w:val="ru-RU" w:eastAsia="en-US" w:bidi="ar-SA"/>
            </w:rPr>
            <w:t>119071, Москва, ул. Орджоникидзе 12</w:t>
          </w:r>
        </w:p>
      </w:tc>
      <w:tc>
        <w:tcPr>
          <w:tcW w:w="3350" w:type="dxa"/>
          <w:tcBorders>
            <w:top w:val="nil"/>
            <w:left w:val="dotted" w:sz="4" w:space="0" w:color="000000"/>
            <w:bottom w:val="nil"/>
            <w:right w:val="nil"/>
          </w:tcBorders>
          <w:vAlign w:val="center"/>
        </w:tcPr>
        <w:p>
          <w:pPr>
            <w:pStyle w:val="Style22"/>
            <w:widowControl w:val="false"/>
            <w:suppressAutoHyphens w:val="true"/>
            <w:spacing w:before="0" w:after="0"/>
            <w:jc w:val="left"/>
            <w:rPr>
              <w:rFonts w:ascii="Times New Roman" w:hAnsi="Times New Roman" w:eastAsia="Calibri" w:cs=""/>
              <w:color w:val="666666"/>
              <w:kern w:val="2"/>
              <w:lang w:val="ru-RU" w:eastAsia="en-US" w:bidi="ar-SA"/>
            </w:rPr>
          </w:pPr>
          <w:r>
            <w:rPr>
              <w:rFonts w:eastAsia="Calibri" w:cs=""/>
              <w:color w:val="666666"/>
              <w:kern w:val="2"/>
              <w:sz w:val="22"/>
              <w:szCs w:val="18"/>
              <w:lang w:val="ru-RU" w:eastAsia="en-US" w:bidi="ar-SA"/>
            </w:rPr>
            <w:t>+7 (495) 777-43-12 (доб.: 437)</w:t>
          </w:r>
        </w:p>
        <w:p>
          <w:pPr>
            <w:pStyle w:val="Style22"/>
            <w:widowControl w:val="false"/>
            <w:suppressAutoHyphens w:val="true"/>
            <w:spacing w:before="0" w:after="0"/>
            <w:jc w:val="left"/>
            <w:rPr>
              <w:rFonts w:ascii="Times New Roman" w:hAnsi="Times New Roman" w:eastAsia="Calibri" w:cs=""/>
              <w:color w:val="666666"/>
              <w:kern w:val="2"/>
              <w:lang w:val="ru-RU" w:eastAsia="en-US" w:bidi="ar-SA"/>
            </w:rPr>
          </w:pPr>
          <w:r>
            <w:rPr>
              <w:rFonts w:eastAsia="Calibri" w:cs=""/>
              <w:color w:val="666666"/>
              <w:kern w:val="2"/>
              <w:sz w:val="22"/>
              <w:szCs w:val="18"/>
              <w:lang w:val="ru-RU" w:eastAsia="en-US" w:bidi="ar-SA"/>
            </w:rPr>
            <w:t>media@roskachestvo.gov.ru</w:t>
          </w:r>
        </w:p>
      </w:tc>
      <w:tc>
        <w:tcPr>
          <w:tcW w:w="410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2"/>
            <w:widowControl w:val="false"/>
            <w:suppressAutoHyphens w:val="true"/>
            <w:spacing w:before="0" w:after="0"/>
            <w:jc w:val="right"/>
            <w:rPr>
              <w:rFonts w:ascii="Times New Roman" w:hAnsi="Times New Roman" w:eastAsia="Calibri" w:cs=""/>
              <w:kern w:val="2"/>
              <w:sz w:val="28"/>
              <w:szCs w:val="22"/>
              <w:lang w:val="ru-RU" w:eastAsia="en-US" w:bidi="ar-SA"/>
            </w:rPr>
          </w:pPr>
          <w:r>
            <w:rPr/>
            <w:drawing>
              <wp:inline distT="0" distB="0" distL="0" distR="0">
                <wp:extent cx="1775460" cy="465455"/>
                <wp:effectExtent l="0" t="0" r="0" b="0"/>
                <wp:docPr id="4" name="Рисунок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yle22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735185" cy="9479280"/>
          <wp:effectExtent l="0" t="0" r="0" b="0"/>
          <wp:wrapNone/>
          <wp:docPr id="5" name="WordPictureWatermark4619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461923" descr="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35185" cy="947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2"/>
      <w:sz w:val="28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385ab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385ab2"/>
    <w:rPr/>
  </w:style>
  <w:style w:type="character" w:styleId="-">
    <w:name w:val="Hyperlink"/>
    <w:basedOn w:val="DefaultParagraphFont"/>
    <w:uiPriority w:val="99"/>
    <w:unhideWhenUsed/>
    <w:rsid w:val="00385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85ab2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385ab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385ab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85a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roskachestvo.gov.ru/" TargetMode="External"/><Relationship Id="rId2" Type="http://schemas.openxmlformats.org/officeDocument/2006/relationships/hyperlink" Target="https://rskrf.ru/" TargetMode="External"/><Relationship Id="rId3" Type="http://schemas.openxmlformats.org/officeDocument/2006/relationships/hyperlink" Target="https://kachestvo.pro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s://roskachestvo.gov.ru/" TargetMode="External"/><Relationship Id="rId2" Type="http://schemas.openxmlformats.org/officeDocument/2006/relationships/hyperlink" Target="https://rskrf.ru/" TargetMode="External"/><Relationship Id="rId3" Type="http://schemas.openxmlformats.org/officeDocument/2006/relationships/hyperlink" Target="https://kachestvo.pro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8772-D3EC-4FAF-A452-6F2A4ABC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LibreOffice/7.5.4.2$Windows_X86_64 LibreOffice_project/36ccfdc35048b057fd9854c757a8b67ec53977b6</Application>
  <AppVersion>15.0000</AppVersion>
  <Pages>3</Pages>
  <Words>559</Words>
  <Characters>4151</Characters>
  <CharactersWithSpaces>4702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2023-11-10T19:18:00Z</dcterms:created>
  <dc:creator>Сергей Тучин</dc:creator>
  <dc:description/>
  <dc:language>ru-RU</dc:language>
  <cp:lastModifiedBy/>
  <dcterms:modified xsi:type="dcterms:W3CDTF">2023-11-14T16:46:14Z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