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616B12" w:rsidRDefault="00616B12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573397" w:rsidRDefault="0008662E" w:rsidP="00427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 Кубань</w:t>
            </w:r>
            <w:r w:rsidR="00395B7B">
              <w:rPr>
                <w:b/>
                <w:sz w:val="28"/>
                <w:szCs w:val="28"/>
              </w:rPr>
              <w:t>»</w:t>
            </w:r>
            <w:r w:rsidR="00457EDE">
              <w:rPr>
                <w:b/>
                <w:sz w:val="28"/>
                <w:szCs w:val="28"/>
              </w:rPr>
              <w:t xml:space="preserve"> </w:t>
            </w:r>
            <w:r w:rsidR="004278DD">
              <w:rPr>
                <w:b/>
                <w:sz w:val="28"/>
                <w:szCs w:val="28"/>
              </w:rPr>
              <w:t>призывает начать год без долгов за свет</w:t>
            </w:r>
          </w:p>
          <w:p w:rsidR="00774668" w:rsidRPr="00A71F23" w:rsidRDefault="00774668" w:rsidP="00774668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A6542A" w:rsidRPr="00352B42" w:rsidRDefault="00774668" w:rsidP="00A6542A">
            <w:pPr>
              <w:widowControl/>
              <w:suppressAutoHyphens w:val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янва</w:t>
            </w:r>
            <w:r w:rsidR="00264C6D" w:rsidRPr="00C03999">
              <w:rPr>
                <w:i/>
                <w:sz w:val="28"/>
                <w:szCs w:val="28"/>
              </w:rPr>
              <w:t xml:space="preserve">ря </w:t>
            </w:r>
            <w:r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4278DD" w:rsidRPr="00384D9C">
              <w:rPr>
                <w:sz w:val="28"/>
                <w:szCs w:val="28"/>
              </w:rPr>
              <w:t>Начать новый год с чистой графы «задолженность» предлагает гарантирующий пост</w:t>
            </w:r>
            <w:r w:rsidR="00A6542A" w:rsidRPr="00384D9C">
              <w:rPr>
                <w:sz w:val="28"/>
                <w:szCs w:val="28"/>
              </w:rPr>
              <w:t xml:space="preserve">авщик электроэнергии в регионе. </w:t>
            </w:r>
          </w:p>
          <w:p w:rsidR="00E5151C" w:rsidRPr="00352B42" w:rsidRDefault="00F45FB0" w:rsidP="00352B42">
            <w:pPr>
              <w:ind w:firstLine="604"/>
              <w:jc w:val="both"/>
              <w:rPr>
                <w:sz w:val="28"/>
                <w:szCs w:val="28"/>
              </w:rPr>
            </w:pPr>
            <w:r w:rsidRPr="00352B42">
              <w:rPr>
                <w:sz w:val="28"/>
                <w:szCs w:val="28"/>
              </w:rPr>
              <w:t xml:space="preserve">В случае наличия долга за </w:t>
            </w:r>
            <w:r w:rsidR="00CF6316">
              <w:rPr>
                <w:sz w:val="28"/>
                <w:szCs w:val="28"/>
              </w:rPr>
              <w:t>электроэнергию</w:t>
            </w:r>
            <w:r w:rsidRPr="00352B42">
              <w:rPr>
                <w:sz w:val="28"/>
                <w:szCs w:val="28"/>
              </w:rPr>
              <w:t xml:space="preserve"> «ТНС энерго Кубань» рекомендует как можно скорее погасить его, чтобы не допустить</w:t>
            </w:r>
            <w:r w:rsidR="00352B42" w:rsidRPr="00352B42">
              <w:rPr>
                <w:sz w:val="28"/>
                <w:szCs w:val="28"/>
              </w:rPr>
              <w:t xml:space="preserve"> </w:t>
            </w:r>
            <w:r w:rsidRPr="00352B42">
              <w:rPr>
                <w:sz w:val="28"/>
                <w:szCs w:val="28"/>
              </w:rPr>
              <w:t xml:space="preserve">ограничения подачи ресурса. </w:t>
            </w:r>
            <w:r w:rsidR="00CF6316">
              <w:rPr>
                <w:sz w:val="28"/>
                <w:szCs w:val="28"/>
              </w:rPr>
              <w:t>П</w:t>
            </w:r>
            <w:r w:rsidR="00352B42" w:rsidRPr="00352B42">
              <w:rPr>
                <w:sz w:val="28"/>
                <w:szCs w:val="28"/>
              </w:rPr>
              <w:t>ровер</w:t>
            </w:r>
            <w:r w:rsidR="00CF6316">
              <w:rPr>
                <w:sz w:val="28"/>
                <w:szCs w:val="28"/>
              </w:rPr>
              <w:t>ьте счета на оплату – у</w:t>
            </w:r>
            <w:r w:rsidR="00644520" w:rsidRPr="00352B42">
              <w:rPr>
                <w:sz w:val="28"/>
                <w:szCs w:val="28"/>
              </w:rPr>
              <w:t>ведомление о возможном ограничении электроэнергии может быть размещено в нижнем поле квитанции.</w:t>
            </w:r>
          </w:p>
          <w:p w:rsidR="00352B42" w:rsidRPr="00352B42" w:rsidRDefault="00352B42" w:rsidP="00352B42">
            <w:pPr>
              <w:ind w:firstLine="604"/>
              <w:jc w:val="both"/>
              <w:rPr>
                <w:sz w:val="28"/>
                <w:szCs w:val="28"/>
              </w:rPr>
            </w:pPr>
            <w:r w:rsidRPr="00352B42">
              <w:rPr>
                <w:sz w:val="28"/>
                <w:szCs w:val="28"/>
              </w:rPr>
              <w:t xml:space="preserve">В реестр на отключение попадают лицевые счета с долгом, превышающим </w:t>
            </w:r>
            <w:r w:rsidR="00CF6316">
              <w:rPr>
                <w:sz w:val="28"/>
                <w:szCs w:val="28"/>
              </w:rPr>
              <w:t>дву</w:t>
            </w:r>
            <w:r w:rsidRPr="00352B42">
              <w:rPr>
                <w:sz w:val="28"/>
                <w:szCs w:val="28"/>
              </w:rPr>
              <w:t>кратный норматив потребления. Ознакомиться с</w:t>
            </w:r>
            <w:r w:rsidR="00CF6316">
              <w:rPr>
                <w:sz w:val="28"/>
                <w:szCs w:val="28"/>
              </w:rPr>
              <w:t xml:space="preserve"> данным</w:t>
            </w:r>
            <w:r w:rsidRPr="00352B42">
              <w:rPr>
                <w:sz w:val="28"/>
                <w:szCs w:val="28"/>
              </w:rPr>
              <w:t xml:space="preserve"> списком лицевых счетов</w:t>
            </w:r>
            <w:r w:rsidR="00CF6316">
              <w:rPr>
                <w:sz w:val="28"/>
                <w:szCs w:val="28"/>
              </w:rPr>
              <w:t xml:space="preserve"> </w:t>
            </w:r>
            <w:r w:rsidRPr="00352B42">
              <w:rPr>
                <w:sz w:val="28"/>
                <w:szCs w:val="28"/>
              </w:rPr>
              <w:t>можно на официальном </w:t>
            </w:r>
            <w:hyperlink r:id="rId9" w:history="1">
              <w:r w:rsidRPr="00384D9C">
                <w:rPr>
                  <w:rStyle w:val="aa"/>
                  <w:color w:val="0070C0"/>
                  <w:sz w:val="28"/>
                  <w:szCs w:val="28"/>
                </w:rPr>
                <w:t>сайте «ТНС энерго Кубань»</w:t>
              </w:r>
            </w:hyperlink>
            <w:r w:rsidRPr="00384D9C">
              <w:rPr>
                <w:color w:val="0070C0"/>
                <w:sz w:val="28"/>
                <w:szCs w:val="28"/>
              </w:rPr>
              <w:t> </w:t>
            </w:r>
            <w:r w:rsidRPr="00352B42">
              <w:rPr>
                <w:sz w:val="28"/>
                <w:szCs w:val="28"/>
              </w:rPr>
              <w:t>(информация дублируется из счетов на оплату). </w:t>
            </w:r>
          </w:p>
          <w:p w:rsidR="00352B42" w:rsidRPr="00352B42" w:rsidRDefault="00352B42" w:rsidP="00352B42">
            <w:pPr>
              <w:pStyle w:val="af4"/>
              <w:spacing w:before="0" w:beforeAutospacing="0" w:after="0" w:afterAutospacing="0"/>
              <w:ind w:firstLine="604"/>
              <w:jc w:val="both"/>
              <w:rPr>
                <w:color w:val="3E3E3E"/>
                <w:sz w:val="28"/>
                <w:szCs w:val="28"/>
              </w:rPr>
            </w:pPr>
            <w:r w:rsidRPr="00352B42">
              <w:rPr>
                <w:sz w:val="28"/>
                <w:szCs w:val="28"/>
              </w:rPr>
              <w:t>Та</w:t>
            </w:r>
            <w:r w:rsidR="00CF6316">
              <w:rPr>
                <w:sz w:val="28"/>
                <w:szCs w:val="28"/>
              </w:rPr>
              <w:t>к</w:t>
            </w:r>
            <w:r w:rsidRPr="00352B42">
              <w:rPr>
                <w:sz w:val="28"/>
                <w:szCs w:val="28"/>
              </w:rPr>
              <w:t>же на сайте можно </w:t>
            </w:r>
            <w:hyperlink r:id="rId10" w:history="1">
              <w:r w:rsidRPr="00352B42">
                <w:rPr>
                  <w:rStyle w:val="aa"/>
                  <w:color w:val="0070C0"/>
                  <w:sz w:val="28"/>
                  <w:szCs w:val="28"/>
                </w:rPr>
                <w:t>совершить платеж</w:t>
              </w:r>
            </w:hyperlink>
            <w:r w:rsidRPr="00352B42">
              <w:rPr>
                <w:color w:val="3E3E3E"/>
                <w:sz w:val="28"/>
                <w:szCs w:val="28"/>
              </w:rPr>
              <w:t> </w:t>
            </w:r>
            <w:r w:rsidRPr="00352B42">
              <w:rPr>
                <w:sz w:val="28"/>
                <w:szCs w:val="28"/>
              </w:rPr>
              <w:t xml:space="preserve">и не допустить отключения. </w:t>
            </w:r>
            <w:r w:rsidR="00CF6316">
              <w:rPr>
                <w:sz w:val="28"/>
                <w:szCs w:val="28"/>
              </w:rPr>
              <w:t>У</w:t>
            </w:r>
            <w:r w:rsidRPr="00352B42">
              <w:rPr>
                <w:sz w:val="28"/>
                <w:szCs w:val="28"/>
              </w:rPr>
              <w:t xml:space="preserve">же введенный режим ограничения повлечет за собой значительные сложности и материальные затраты: в соответствии с действующим законодательством, подключить энергоснабжение </w:t>
            </w:r>
            <w:r w:rsidR="00CF6316">
              <w:rPr>
                <w:sz w:val="28"/>
                <w:szCs w:val="28"/>
              </w:rPr>
              <w:t xml:space="preserve">можно </w:t>
            </w:r>
            <w:r w:rsidRPr="00352B42">
              <w:rPr>
                <w:sz w:val="28"/>
                <w:szCs w:val="28"/>
              </w:rPr>
              <w:t xml:space="preserve">будет только после полной оплаты долга, а также расходов компании, связанных с отключением и подключением потребителя. </w:t>
            </w:r>
            <w:r w:rsidR="00CF6316">
              <w:rPr>
                <w:sz w:val="28"/>
                <w:szCs w:val="28"/>
              </w:rPr>
              <w:t>П</w:t>
            </w:r>
            <w:r w:rsidRPr="00352B42">
              <w:rPr>
                <w:sz w:val="28"/>
                <w:szCs w:val="28"/>
              </w:rPr>
              <w:t xml:space="preserve">о законодательству электроснабжение возобновляется в течение </w:t>
            </w:r>
            <w:r w:rsidR="00CF6316">
              <w:rPr>
                <w:sz w:val="28"/>
                <w:szCs w:val="28"/>
              </w:rPr>
              <w:t>дву</w:t>
            </w:r>
            <w:r w:rsidRPr="00352B42">
              <w:rPr>
                <w:sz w:val="28"/>
                <w:szCs w:val="28"/>
              </w:rPr>
              <w:t>х календарных дней. </w:t>
            </w:r>
          </w:p>
          <w:p w:rsidR="00352B42" w:rsidRPr="00352B42" w:rsidRDefault="00352B42" w:rsidP="00352B42">
            <w:pPr>
              <w:pStyle w:val="af4"/>
              <w:spacing w:before="0" w:beforeAutospacing="0" w:after="0" w:afterAutospacing="0"/>
              <w:ind w:firstLine="604"/>
              <w:jc w:val="both"/>
              <w:rPr>
                <w:color w:val="3E3E3E"/>
                <w:sz w:val="28"/>
                <w:szCs w:val="28"/>
              </w:rPr>
            </w:pPr>
            <w:r w:rsidRPr="00352B42">
              <w:rPr>
                <w:sz w:val="28"/>
                <w:szCs w:val="28"/>
              </w:rPr>
              <w:t>«ТНС энерго Кубань» рекомендует своим клиентам ответственно отнестись к предупреждению и оплатить имеющиеся долги, а также незамедлительно сообщить о погашении задолженности: </w:t>
            </w:r>
          </w:p>
          <w:p w:rsidR="00352B42" w:rsidRPr="00352B42" w:rsidRDefault="00352B42" w:rsidP="00352B42">
            <w:pPr>
              <w:pStyle w:val="af4"/>
              <w:spacing w:before="0" w:beforeAutospacing="0" w:after="0" w:afterAutospacing="0"/>
              <w:rPr>
                <w:color w:val="3E3E3E"/>
                <w:sz w:val="28"/>
                <w:szCs w:val="28"/>
              </w:rPr>
            </w:pPr>
            <w:r w:rsidRPr="00352B42">
              <w:rPr>
                <w:sz w:val="28"/>
                <w:szCs w:val="28"/>
              </w:rPr>
              <w:t>- по телефону Единого контактного центра: 8 (861) 298 01 70;</w:t>
            </w:r>
            <w:r w:rsidRPr="00352B42">
              <w:rPr>
                <w:sz w:val="28"/>
                <w:szCs w:val="28"/>
              </w:rPr>
              <w:br/>
              <w:t>- в ближайшем </w:t>
            </w:r>
            <w:hyperlink r:id="rId11" w:history="1">
              <w:r w:rsidRPr="00352B42">
                <w:rPr>
                  <w:rStyle w:val="aa"/>
                  <w:color w:val="0070C0"/>
                  <w:sz w:val="28"/>
                  <w:szCs w:val="28"/>
                </w:rPr>
                <w:t>Центре обслуживания клиентов</w:t>
              </w:r>
            </w:hyperlink>
            <w:r w:rsidRPr="00352B42">
              <w:rPr>
                <w:color w:val="3E3E3E"/>
                <w:sz w:val="28"/>
                <w:szCs w:val="28"/>
              </w:rPr>
              <w:t> </w:t>
            </w:r>
            <w:r w:rsidRPr="00352B42">
              <w:rPr>
                <w:sz w:val="28"/>
                <w:szCs w:val="28"/>
              </w:rPr>
              <w:t>«ТНС энерго Кубань». </w:t>
            </w:r>
          </w:p>
          <w:p w:rsidR="00352B42" w:rsidRPr="00774668" w:rsidRDefault="00352B42" w:rsidP="00FF31EB">
            <w:pPr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C01DE3">
            <w:pPr>
              <w:jc w:val="both"/>
            </w:pPr>
          </w:p>
        </w:tc>
      </w:tr>
      <w:tr w:rsidR="00954A6D" w:rsidRPr="00E96607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</w:t>
            </w:r>
            <w:r w:rsidR="00E96607">
              <w:rPr>
                <w:i/>
              </w:rPr>
              <w:t>638</w:t>
            </w:r>
            <w:r w:rsidRPr="00B6799F">
              <w:rPr>
                <w:i/>
              </w:rPr>
              <w:t xml:space="preserve"> 000 бытовых клиентов, что составляет 58,4 % рынка сбыта электроэнергии в регионе. Объем полезного отпуска электроэнергии ПАО «Т</w:t>
            </w:r>
            <w:r w:rsidR="00A842FA">
              <w:rPr>
                <w:i/>
              </w:rPr>
              <w:t>НС энерго Кубань» по итогам 2023</w:t>
            </w:r>
            <w:bookmarkStart w:id="0" w:name="_GoBack"/>
            <w:bookmarkEnd w:id="0"/>
            <w:r w:rsidRPr="00B6799F">
              <w:rPr>
                <w:i/>
              </w:rPr>
              <w:t xml:space="preserve">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E96607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E96607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E9660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9660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96607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A7" w:rsidRDefault="00D625A7">
      <w:r>
        <w:separator/>
      </w:r>
    </w:p>
  </w:endnote>
  <w:endnote w:type="continuationSeparator" w:id="0">
    <w:p w:rsidR="00D625A7" w:rsidRDefault="00D6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A7" w:rsidRDefault="00D625A7">
      <w:r>
        <w:separator/>
      </w:r>
    </w:p>
  </w:footnote>
  <w:footnote w:type="continuationSeparator" w:id="0">
    <w:p w:rsidR="00D625A7" w:rsidRDefault="00D6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2B42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18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8716D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C27C2"/>
    <w:rsid w:val="00CC3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CF6316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119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departmen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uban.tns-e.ru/population/uvedomleniya-o-vvedenii-ogranicheniya-napravlennye-v-kvitantsiyakh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uvedomleniya-o-vvedenii-ogranicheniya-napravlennye-v-kvitantsiyakh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B70D11-827C-4A5D-8D5E-14961701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35</cp:revision>
  <cp:lastPrinted>2023-05-23T12:40:00Z</cp:lastPrinted>
  <dcterms:created xsi:type="dcterms:W3CDTF">2023-11-22T11:35:00Z</dcterms:created>
  <dcterms:modified xsi:type="dcterms:W3CDTF">2024-01-10T06:37:00Z</dcterms:modified>
</cp:coreProperties>
</file>