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0D3F" w:rsidRDefault="00000000">
      <w:pPr>
        <w:spacing w:after="144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В начале 2024 года в России приступят к полномасштабному запуску производства замороженных заквасочных культур</w:t>
      </w:r>
    </w:p>
    <w:p w14:paraId="00000002" w14:textId="77777777" w:rsidR="003D0D3F" w:rsidRDefault="003D0D3F">
      <w:pPr>
        <w:spacing w:after="60"/>
        <w:jc w:val="both"/>
        <w:rPr>
          <w:rFonts w:ascii="Arial" w:eastAsia="Arial" w:hAnsi="Arial" w:cs="Arial"/>
          <w:color w:val="1F497D"/>
          <w:sz w:val="24"/>
          <w:szCs w:val="24"/>
        </w:rPr>
      </w:pPr>
    </w:p>
    <w:p w14:paraId="00000003" w14:textId="19E93D8C" w:rsidR="003D0D3F" w:rsidRDefault="00000000">
      <w:pPr>
        <w:shd w:val="clear" w:color="auto" w:fill="FFFFFF"/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Производство российских замороженных концентрированных заквасок сегодня не превышает 1 % от общего объема их потребления, что ставит отечественную молочную промышленность в зависимость от импорта. В этой связи исследования, направленные на разработку отечественной технологии замороженных концентрированных заквасок молочнокислых микроорганизмов для защиты российского рынка и стабильного производства в России кисломолочных продуктов, являются актуальными и перспективными. </w:t>
      </w:r>
    </w:p>
    <w:p w14:paraId="00000004" w14:textId="77777777" w:rsidR="003D0D3F" w:rsidRDefault="003D0D3F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Замороженные закваски позволяют интенсифицировать производство кисломолочных продуктов, обеспечивают большую стабильность технологического процесса, по сравнению с лиофилизированными заквасочными культурами. В то же время замороженные закваски требуют специального оборудования, позволяющего транспортировать их от производителя до молочных предприятий без потери их качества, а также хранения до момента использования в производстве кисломолочных продуктов. Такие закваски очень требовательны к условиям низкотемпературного хранения, температурные колебания при хранении замороженных заквасок существенно снижают жизнеспособность бактерий.</w:t>
      </w:r>
    </w:p>
    <w:p w14:paraId="00000006" w14:textId="77777777" w:rsidR="003D0D3F" w:rsidRDefault="003D0D3F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Преимущества замороженных заквасок:</w:t>
      </w:r>
    </w:p>
    <w:p w14:paraId="00000008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—</w:t>
      </w:r>
      <w:r>
        <w:rPr>
          <w:rFonts w:ascii="Arial" w:eastAsia="Arial" w:hAnsi="Arial" w:cs="Arial"/>
          <w:sz w:val="24"/>
          <w:szCs w:val="24"/>
        </w:rPr>
        <w:t xml:space="preserve"> обеспечивают стабильность культуры за счет сохранения своих свойств в глубокой заморозке;</w:t>
      </w:r>
    </w:p>
    <w:p w14:paraId="00000009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—</w:t>
      </w:r>
      <w:r>
        <w:rPr>
          <w:rFonts w:ascii="Arial" w:eastAsia="Arial" w:hAnsi="Arial" w:cs="Arial"/>
          <w:sz w:val="24"/>
          <w:szCs w:val="24"/>
        </w:rPr>
        <w:t xml:space="preserve">  увеличивают эффективность использования производственного оборудования;</w:t>
      </w:r>
    </w:p>
    <w:p w14:paraId="0000000A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—</w:t>
      </w:r>
      <w:r>
        <w:rPr>
          <w:rFonts w:ascii="Arial" w:eastAsia="Arial" w:hAnsi="Arial" w:cs="Arial"/>
          <w:sz w:val="24"/>
          <w:szCs w:val="24"/>
        </w:rPr>
        <w:t xml:space="preserve"> более эффективны в борьбе с бактериофагами за счет более активного развития в молочном сырье;</w:t>
      </w:r>
    </w:p>
    <w:p w14:paraId="0000000B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—</w:t>
      </w:r>
      <w:r>
        <w:rPr>
          <w:rFonts w:ascii="Arial" w:eastAsia="Arial" w:hAnsi="Arial" w:cs="Arial"/>
          <w:sz w:val="24"/>
          <w:szCs w:val="24"/>
        </w:rPr>
        <w:t xml:space="preserve"> улучшают качество готового продукта за счет более оптимального протекания технологического процесса;</w:t>
      </w:r>
    </w:p>
    <w:p w14:paraId="0000000C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—</w:t>
      </w:r>
      <w:r>
        <w:rPr>
          <w:rFonts w:ascii="Arial" w:eastAsia="Arial" w:hAnsi="Arial" w:cs="Arial"/>
          <w:sz w:val="24"/>
          <w:szCs w:val="24"/>
        </w:rPr>
        <w:t xml:space="preserve"> обеспечивают сокращение лаг-фазы заквасочных культур;</w:t>
      </w:r>
    </w:p>
    <w:p w14:paraId="0000000D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—</w:t>
      </w:r>
      <w:r>
        <w:rPr>
          <w:rFonts w:ascii="Arial" w:eastAsia="Arial" w:hAnsi="Arial" w:cs="Arial"/>
          <w:sz w:val="24"/>
          <w:szCs w:val="24"/>
        </w:rPr>
        <w:t xml:space="preserve"> исключают проблему пыления закваски на производстве;</w:t>
      </w:r>
    </w:p>
    <w:p w14:paraId="0000000E" w14:textId="77777777" w:rsidR="003D0D3F" w:rsidRDefault="00000000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—</w:t>
      </w:r>
      <w:r>
        <w:rPr>
          <w:rFonts w:ascii="Arial" w:eastAsia="Arial" w:hAnsi="Arial" w:cs="Arial"/>
          <w:sz w:val="24"/>
          <w:szCs w:val="24"/>
        </w:rPr>
        <w:t xml:space="preserve"> повышают скорость растворения при заквашивании готового продукта.  </w:t>
      </w:r>
    </w:p>
    <w:p w14:paraId="0000000F" w14:textId="77777777" w:rsidR="003D0D3F" w:rsidRDefault="003D0D3F">
      <w:pPr>
        <w:shd w:val="clear" w:color="auto" w:fill="FFFFFF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3D0D3F" w:rsidRDefault="00000000">
      <w:pPr>
        <w:shd w:val="clear" w:color="auto" w:fill="FFFFFF"/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Метод планирует внедрять группа компаний «СОЮЗСНАБ». По словам руководителя Научно-исследовательского центра пищевой промышленности и фармацевтики подразделения ГК «СОЮЗСНАБ» Русановой Елены Петровны, компанией проведена огромная работа не только по отработке точной технологии, но и подбору и полноценному изучению штаммов молочнокислых микроорганизмов, биохимические и генетические особенности которых максимально подходят для данной технологии. </w:t>
      </w:r>
    </w:p>
    <w:p w14:paraId="00000011" w14:textId="77777777" w:rsidR="003D0D3F" w:rsidRDefault="00000000">
      <w:pPr>
        <w:shd w:val="clear" w:color="auto" w:fill="FFFFFF"/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«Являясь лидером России в производстве лиофилизированных заквасочных культур, мы отработали технологию производства замороженных заквасочных культур и в начале 2024 года приступаем к полномасштабному запуску»,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— </w:t>
      </w:r>
      <w:r>
        <w:rPr>
          <w:rFonts w:ascii="Arial" w:eastAsia="Arial" w:hAnsi="Arial" w:cs="Arial"/>
          <w:sz w:val="24"/>
          <w:szCs w:val="24"/>
          <w:highlight w:val="white"/>
        </w:rPr>
        <w:t>добавила Елена Русанова.</w:t>
      </w:r>
    </w:p>
    <w:p w14:paraId="00000012" w14:textId="77777777" w:rsidR="003D0D3F" w:rsidRDefault="00000000">
      <w:pPr>
        <w:shd w:val="clear" w:color="auto" w:fill="FFFFFF"/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Сам процесс происходит в виде замораживания клеток в жидком азоте. При низких температурах молекулы воды не образуют крупные кристаллы, и биохимические процессы внутри клеток прекращаются; бактериальная клетка находится в </w:t>
      </w:r>
      <w:r>
        <w:rPr>
          <w:rFonts w:ascii="Arial" w:eastAsia="Arial" w:hAnsi="Arial" w:cs="Arial"/>
          <w:sz w:val="24"/>
          <w:szCs w:val="24"/>
        </w:rPr>
        <w:lastRenderedPageBreak/>
        <w:t>пассивном состоянии. Данный метод позволяет максимально сохранить активность и жизнеспособность микроорганизмов.</w:t>
      </w:r>
    </w:p>
    <w:p w14:paraId="00000013" w14:textId="77777777" w:rsidR="003D0D3F" w:rsidRDefault="003D0D3F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sectPr w:rsidR="003D0D3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3F"/>
    <w:rsid w:val="003D0D3F"/>
    <w:rsid w:val="00F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C9807-8C10-465E-A5C3-2EB8BC3D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LdDuIoyhPDGYroxGRGSR6LKWQ==">CgMxLjAyCGguZ2pkZ3hzOAByITFyZ0lxQ052RXRqSzNiWUd3R0M2bEdnVzBnVlNCNElGUw==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Шуленина Валерия Денисовна</dc:creator>
  <cp:lastModifiedBy>Шуленина Валерия Денисовна</cp:lastModifiedBy>
  <cp:revision>2</cp:revision>
  <dcterms:created xsi:type="dcterms:W3CDTF">2023-10-23T06:24:00Z</dcterms:created>
  <dcterms:modified xsi:type="dcterms:W3CDTF">2024-01-11T05:38:00Z</dcterms:modified>
</cp:coreProperties>
</file>