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5A" w:rsidRDefault="004A6CD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05A" w:rsidRDefault="004C705A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4C705A" w:rsidRDefault="004A6CD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4C705A" w:rsidRDefault="004A6CD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30 января 2024г.</w:t>
      </w:r>
    </w:p>
    <w:p w:rsidR="004C705A" w:rsidRDefault="004A6CD1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4C705A" w:rsidRDefault="004A6CD1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АО "Желдорреммаш" налаживает сотрудничество с российскими поставщиками электротехнического оборудования</w:t>
      </w:r>
    </w:p>
    <w:p w:rsidR="004C705A" w:rsidRDefault="004A6CD1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В середине января делегация руководителей АО “Желдорреммаш” во главе с заместителем генерального директора (по организации производства) Компании Андреем Мининым совершила рабочую поездку на производственную площадку</w:t>
      </w:r>
      <w:r>
        <w:rPr>
          <w:b/>
          <w:bCs/>
          <w:sz w:val="28"/>
          <w:szCs w:val="28"/>
        </w:rPr>
        <w:t xml:space="preserve"> российской электротехн</w:t>
      </w:r>
      <w:r>
        <w:rPr>
          <w:b/>
          <w:bCs/>
          <w:sz w:val="28"/>
          <w:szCs w:val="28"/>
        </w:rPr>
        <w:t>ической компании - ПАО “</w:t>
      </w:r>
      <w:proofErr w:type="spellStart"/>
      <w:r>
        <w:rPr>
          <w:b/>
          <w:bCs/>
          <w:sz w:val="28"/>
          <w:szCs w:val="28"/>
        </w:rPr>
        <w:t>Электровыпрямитель</w:t>
      </w:r>
      <w:proofErr w:type="spellEnd"/>
      <w:r>
        <w:rPr>
          <w:b/>
          <w:bCs/>
          <w:sz w:val="28"/>
          <w:szCs w:val="28"/>
        </w:rPr>
        <w:t>” в городе Саранск. Целью встречи стало обсуждение открытия на предприятии направления организации среднего и капитального ремонта части электронной аппаратуры, в том числе тяговых преобразователей М-ТПП-3600 для т</w:t>
      </w:r>
      <w:r>
        <w:rPr>
          <w:b/>
          <w:bCs/>
          <w:sz w:val="28"/>
          <w:szCs w:val="28"/>
        </w:rPr>
        <w:t>епловозов серии 2ТЭ116У, 2ТЭ25КМ(2КМ), выпрямительных установок серии ВУК в/и электровозов ВЛ80 в/и, а также обмен опытом между филиалами ремонтного комплекса Желдорреммаш и заводом-производителем электронного оборудования локомотивов.</w:t>
      </w: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ходе визита</w:t>
      </w:r>
      <w:r>
        <w:rPr>
          <w:sz w:val="28"/>
          <w:szCs w:val="28"/>
        </w:rPr>
        <w:t xml:space="preserve"> заместитель генерального директора (по организации производства) ЖДРМ Андрей Минин и представители технической дирекции Оренбургского локомотиворемонтного завода во главе с техническим директором предприятия Романом Фроловым в сопровождении руководства </w:t>
      </w:r>
      <w:proofErr w:type="spellStart"/>
      <w:r>
        <w:rPr>
          <w:sz w:val="28"/>
          <w:szCs w:val="28"/>
        </w:rPr>
        <w:t>Эл</w:t>
      </w:r>
      <w:r>
        <w:rPr>
          <w:sz w:val="28"/>
          <w:szCs w:val="28"/>
        </w:rPr>
        <w:t>ектровыпрямитель</w:t>
      </w:r>
      <w:proofErr w:type="spellEnd"/>
      <w:r>
        <w:rPr>
          <w:sz w:val="28"/>
          <w:szCs w:val="28"/>
        </w:rPr>
        <w:t xml:space="preserve"> ознакомились с производственными площадками и мощностями завода. После в ходе совещания детально обсудили перспективы долгосрочного</w:t>
      </w:r>
      <w:r>
        <w:rPr>
          <w:sz w:val="28"/>
          <w:szCs w:val="28"/>
        </w:rPr>
        <w:t xml:space="preserve"> взаимовыгодного сотрудничества.</w:t>
      </w: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Так, была достигнута договоренность о прямом взаимодействии Оренбур</w:t>
      </w:r>
      <w:r>
        <w:rPr>
          <w:sz w:val="28"/>
          <w:szCs w:val="28"/>
        </w:rPr>
        <w:t xml:space="preserve">гского ЛРЗ и </w:t>
      </w:r>
      <w:proofErr w:type="spellStart"/>
      <w:r>
        <w:rPr>
          <w:sz w:val="28"/>
          <w:szCs w:val="28"/>
        </w:rPr>
        <w:t>Электровыпрямитель</w:t>
      </w:r>
      <w:proofErr w:type="spellEnd"/>
      <w:r>
        <w:rPr>
          <w:sz w:val="28"/>
          <w:szCs w:val="28"/>
        </w:rPr>
        <w:t xml:space="preserve"> по вопросам обслуживания и ремонта преобразователей М-ТПП-3600М1: в 2024 году планируется заключение соответствующего договора на ремонт указанной аппаратуры. Для этой цели в ближайшее время</w:t>
      </w:r>
      <w:r>
        <w:rPr>
          <w:sz w:val="28"/>
          <w:szCs w:val="28"/>
        </w:rPr>
        <w:t xml:space="preserve"> должен быть разработан проект ремонтной документаци</w:t>
      </w:r>
      <w:r>
        <w:rPr>
          <w:sz w:val="28"/>
          <w:szCs w:val="28"/>
        </w:rPr>
        <w:t xml:space="preserve">и, проведен опытный ремонт выпрямителей серии Д, </w:t>
      </w:r>
      <w:bookmarkStart w:id="0" w:name="_GoBack"/>
      <w:bookmarkEnd w:id="0"/>
      <w:r>
        <w:rPr>
          <w:sz w:val="28"/>
          <w:szCs w:val="28"/>
        </w:rPr>
        <w:t>ДЛ. Кроме того, ОЛРЗ будет обеспечен новыми преобразователями с целью создания переходного запаса оборудования локомотивов и своевременного выполнения производственной программы.</w:t>
      </w: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достигнута дого</w:t>
      </w:r>
      <w:r>
        <w:rPr>
          <w:sz w:val="28"/>
          <w:szCs w:val="28"/>
        </w:rPr>
        <w:t>воренность об обеспечении в 2024 году потребностей Ростовского ЭРЗ блоками ВУК 4000Т-0,2-0,15, в соответствии с программой модернизации электровозов серии ВЛ80С.</w:t>
      </w: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Дополнительно планируется проработать вопрос осуществления сервисного обслуживания эле</w:t>
      </w:r>
      <w:r>
        <w:rPr>
          <w:sz w:val="28"/>
          <w:szCs w:val="28"/>
        </w:rPr>
        <w:t xml:space="preserve">ктронного оборудования электровозов ВИП (2,3ЭС5К). </w:t>
      </w: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завершение визита стороны договорились об ответном визите представителей ПАО “</w:t>
      </w:r>
      <w:proofErr w:type="spellStart"/>
      <w:r>
        <w:rPr>
          <w:sz w:val="28"/>
          <w:szCs w:val="28"/>
        </w:rPr>
        <w:t>Электровыпрямитель</w:t>
      </w:r>
      <w:proofErr w:type="spellEnd"/>
      <w:r>
        <w:rPr>
          <w:sz w:val="28"/>
          <w:szCs w:val="28"/>
        </w:rPr>
        <w:t xml:space="preserve">” на производственные площадки АО “Желдорреммаш”, </w:t>
      </w:r>
      <w:r>
        <w:rPr>
          <w:sz w:val="28"/>
          <w:szCs w:val="28"/>
        </w:rPr>
        <w:lastRenderedPageBreak/>
        <w:t>в частности Улан-Удэнский ЛВРЗ, Ростовский ЭРЗ, Усс</w:t>
      </w:r>
      <w:r>
        <w:rPr>
          <w:sz w:val="28"/>
          <w:szCs w:val="28"/>
        </w:rPr>
        <w:t xml:space="preserve">урийский ЛРЗ для ознакомления с предприятиями и подтверждения намерений о дальнейшем сотрудничестве. А также проработке потребностей всех филиалов ЖДРМ на предмет номенклатуры, производимой </w:t>
      </w:r>
      <w:proofErr w:type="spellStart"/>
      <w:r>
        <w:rPr>
          <w:sz w:val="28"/>
          <w:szCs w:val="28"/>
        </w:rPr>
        <w:t>Электровыпрямителем</w:t>
      </w:r>
      <w:proofErr w:type="spellEnd"/>
      <w:r>
        <w:rPr>
          <w:sz w:val="28"/>
          <w:szCs w:val="28"/>
        </w:rPr>
        <w:t>, и заключения прямых договоров на поставку нео</w:t>
      </w:r>
      <w:r>
        <w:rPr>
          <w:sz w:val="28"/>
          <w:szCs w:val="28"/>
        </w:rPr>
        <w:t>бходимого количества запасных частей для нужд локомотиворемонтного комплекса.</w:t>
      </w:r>
    </w:p>
    <w:p w:rsidR="004C705A" w:rsidRDefault="004A6CD1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4C705A" w:rsidRDefault="004A6CD1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4C705A" w:rsidRDefault="004A6CD1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4C705A" w:rsidRDefault="004A6CD1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C705A" w:rsidRDefault="004A6CD1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2,5 тысяч секций ло</w:t>
      </w:r>
      <w:r>
        <w:rPr>
          <w:rFonts w:cstheme="minorHAnsi"/>
          <w:i/>
          <w:color w:val="000000" w:themeColor="text1"/>
          <w:sz w:val="28"/>
          <w:szCs w:val="28"/>
        </w:rPr>
        <w:t xml:space="preserve">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C705A" w:rsidRDefault="004A6CD1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</w:t>
      </w: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адок по всей территории страны.</w:t>
      </w:r>
    </w:p>
    <w:p w:rsidR="004C705A" w:rsidRDefault="004C705A">
      <w:pPr>
        <w:tabs>
          <w:tab w:val="left" w:pos="7530"/>
        </w:tabs>
        <w:jc w:val="both"/>
        <w:rPr>
          <w:sz w:val="28"/>
          <w:szCs w:val="28"/>
        </w:rPr>
      </w:pPr>
    </w:p>
    <w:p w:rsidR="004C705A" w:rsidRDefault="004A6CD1">
      <w:pPr>
        <w:tabs>
          <w:tab w:val="left" w:pos="7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05A" w:rsidRDefault="004C705A">
      <w:pPr>
        <w:tabs>
          <w:tab w:val="left" w:pos="7530"/>
        </w:tabs>
        <w:jc w:val="both"/>
        <w:rPr>
          <w:b/>
          <w:bCs/>
          <w:sz w:val="28"/>
          <w:szCs w:val="28"/>
        </w:rPr>
      </w:pPr>
    </w:p>
    <w:p w:rsidR="004C705A" w:rsidRDefault="004C705A">
      <w:pPr>
        <w:spacing w:after="0" w:line="240" w:lineRule="auto"/>
        <w:rPr>
          <w:rFonts w:ascii="CalibriUSER" w:hAnsi="CalibriUSER"/>
          <w:color w:val="242424"/>
          <w:sz w:val="21"/>
          <w:szCs w:val="21"/>
        </w:rPr>
      </w:pPr>
    </w:p>
    <w:sectPr w:rsidR="004C705A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A5"/>
    <w:multiLevelType w:val="multilevel"/>
    <w:tmpl w:val="E68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4496"/>
    <w:multiLevelType w:val="hybridMultilevel"/>
    <w:tmpl w:val="031A5958"/>
    <w:lvl w:ilvl="0" w:tplc="F7FE70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E427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04B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821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F41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C8F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6A0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6C3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D84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BF7DF6"/>
    <w:multiLevelType w:val="multilevel"/>
    <w:tmpl w:val="1DAC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2555F"/>
    <w:multiLevelType w:val="multilevel"/>
    <w:tmpl w:val="D01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F6A67"/>
    <w:multiLevelType w:val="hybridMultilevel"/>
    <w:tmpl w:val="820A48B6"/>
    <w:lvl w:ilvl="0" w:tplc="BAF24E7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3E26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E38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C6A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84F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32C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6EC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0DE0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324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15323"/>
    <w:rsid w:val="00033B01"/>
    <w:rsid w:val="00043690"/>
    <w:rsid w:val="00043F77"/>
    <w:rsid w:val="00044372"/>
    <w:rsid w:val="00055295"/>
    <w:rsid w:val="00063DBC"/>
    <w:rsid w:val="0006623A"/>
    <w:rsid w:val="0007390C"/>
    <w:rsid w:val="0008095F"/>
    <w:rsid w:val="00081BEE"/>
    <w:rsid w:val="00092991"/>
    <w:rsid w:val="000A2CF6"/>
    <w:rsid w:val="000B0FDD"/>
    <w:rsid w:val="001007E8"/>
    <w:rsid w:val="001137BF"/>
    <w:rsid w:val="001146B0"/>
    <w:rsid w:val="00114DF3"/>
    <w:rsid w:val="001165D4"/>
    <w:rsid w:val="001207DF"/>
    <w:rsid w:val="00121037"/>
    <w:rsid w:val="00121B2F"/>
    <w:rsid w:val="00123975"/>
    <w:rsid w:val="00124840"/>
    <w:rsid w:val="001D0435"/>
    <w:rsid w:val="00205F86"/>
    <w:rsid w:val="00206146"/>
    <w:rsid w:val="00221713"/>
    <w:rsid w:val="00254B4C"/>
    <w:rsid w:val="00274329"/>
    <w:rsid w:val="00294257"/>
    <w:rsid w:val="002A497F"/>
    <w:rsid w:val="002B3006"/>
    <w:rsid w:val="002B3DDE"/>
    <w:rsid w:val="002B559F"/>
    <w:rsid w:val="002D0A24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7118"/>
    <w:rsid w:val="003D10D9"/>
    <w:rsid w:val="003E06A6"/>
    <w:rsid w:val="003E0AC4"/>
    <w:rsid w:val="003E2D2D"/>
    <w:rsid w:val="003E4543"/>
    <w:rsid w:val="003F6B27"/>
    <w:rsid w:val="00414032"/>
    <w:rsid w:val="00462960"/>
    <w:rsid w:val="004906AC"/>
    <w:rsid w:val="0049669E"/>
    <w:rsid w:val="004A3E5B"/>
    <w:rsid w:val="004A6CD1"/>
    <w:rsid w:val="004C0D2E"/>
    <w:rsid w:val="004C705A"/>
    <w:rsid w:val="004D3BC3"/>
    <w:rsid w:val="004E0BEB"/>
    <w:rsid w:val="004E0F7E"/>
    <w:rsid w:val="004E38C9"/>
    <w:rsid w:val="004F1364"/>
    <w:rsid w:val="00502A2A"/>
    <w:rsid w:val="00505FEA"/>
    <w:rsid w:val="005072B6"/>
    <w:rsid w:val="00511B86"/>
    <w:rsid w:val="0053112B"/>
    <w:rsid w:val="00554D63"/>
    <w:rsid w:val="00562DC8"/>
    <w:rsid w:val="00570EF7"/>
    <w:rsid w:val="0057335B"/>
    <w:rsid w:val="00573891"/>
    <w:rsid w:val="00573A05"/>
    <w:rsid w:val="00586351"/>
    <w:rsid w:val="00590899"/>
    <w:rsid w:val="00595695"/>
    <w:rsid w:val="005A4FEB"/>
    <w:rsid w:val="005D0390"/>
    <w:rsid w:val="005E51CD"/>
    <w:rsid w:val="005F4EAB"/>
    <w:rsid w:val="005F73A2"/>
    <w:rsid w:val="00616B20"/>
    <w:rsid w:val="006204C5"/>
    <w:rsid w:val="00627D5C"/>
    <w:rsid w:val="00647C75"/>
    <w:rsid w:val="0066084D"/>
    <w:rsid w:val="00675EDA"/>
    <w:rsid w:val="00676E83"/>
    <w:rsid w:val="006858B7"/>
    <w:rsid w:val="00685CEB"/>
    <w:rsid w:val="006A0477"/>
    <w:rsid w:val="006A27C9"/>
    <w:rsid w:val="006B4602"/>
    <w:rsid w:val="006D292D"/>
    <w:rsid w:val="006F7D46"/>
    <w:rsid w:val="0072503E"/>
    <w:rsid w:val="00727916"/>
    <w:rsid w:val="0074155C"/>
    <w:rsid w:val="007442FA"/>
    <w:rsid w:val="00761CD8"/>
    <w:rsid w:val="00763DBD"/>
    <w:rsid w:val="00796CA0"/>
    <w:rsid w:val="007C0B7C"/>
    <w:rsid w:val="007C6E7B"/>
    <w:rsid w:val="00800B43"/>
    <w:rsid w:val="00812321"/>
    <w:rsid w:val="00833F64"/>
    <w:rsid w:val="00844DCB"/>
    <w:rsid w:val="008572C4"/>
    <w:rsid w:val="00866E59"/>
    <w:rsid w:val="008712ED"/>
    <w:rsid w:val="00875D8E"/>
    <w:rsid w:val="00892577"/>
    <w:rsid w:val="00893224"/>
    <w:rsid w:val="008A14D7"/>
    <w:rsid w:val="008B6445"/>
    <w:rsid w:val="008D27E4"/>
    <w:rsid w:val="008D5139"/>
    <w:rsid w:val="008E5B04"/>
    <w:rsid w:val="0090351C"/>
    <w:rsid w:val="0091218F"/>
    <w:rsid w:val="00954DC5"/>
    <w:rsid w:val="00960BB1"/>
    <w:rsid w:val="00962987"/>
    <w:rsid w:val="00967D4A"/>
    <w:rsid w:val="0098241A"/>
    <w:rsid w:val="0098550D"/>
    <w:rsid w:val="009B389F"/>
    <w:rsid w:val="009D1833"/>
    <w:rsid w:val="009D595A"/>
    <w:rsid w:val="009F6E6F"/>
    <w:rsid w:val="00A34F5B"/>
    <w:rsid w:val="00A3508B"/>
    <w:rsid w:val="00A426A3"/>
    <w:rsid w:val="00A5782F"/>
    <w:rsid w:val="00A8258F"/>
    <w:rsid w:val="00A96DCC"/>
    <w:rsid w:val="00AB6500"/>
    <w:rsid w:val="00AE03FA"/>
    <w:rsid w:val="00AF71DC"/>
    <w:rsid w:val="00B03681"/>
    <w:rsid w:val="00B14404"/>
    <w:rsid w:val="00B2355F"/>
    <w:rsid w:val="00B4640D"/>
    <w:rsid w:val="00B6001F"/>
    <w:rsid w:val="00B73AC5"/>
    <w:rsid w:val="00BB1399"/>
    <w:rsid w:val="00BB5E55"/>
    <w:rsid w:val="00BC03BE"/>
    <w:rsid w:val="00BE3851"/>
    <w:rsid w:val="00BF4EE7"/>
    <w:rsid w:val="00BF731E"/>
    <w:rsid w:val="00C03D78"/>
    <w:rsid w:val="00C3312B"/>
    <w:rsid w:val="00C349A8"/>
    <w:rsid w:val="00C43436"/>
    <w:rsid w:val="00C509A4"/>
    <w:rsid w:val="00C72E32"/>
    <w:rsid w:val="00C7437B"/>
    <w:rsid w:val="00CA5733"/>
    <w:rsid w:val="00CA5FF4"/>
    <w:rsid w:val="00CA7B1F"/>
    <w:rsid w:val="00CB2340"/>
    <w:rsid w:val="00CE0343"/>
    <w:rsid w:val="00CF5D3B"/>
    <w:rsid w:val="00D145ED"/>
    <w:rsid w:val="00D94794"/>
    <w:rsid w:val="00D97E95"/>
    <w:rsid w:val="00DA2166"/>
    <w:rsid w:val="00DA368A"/>
    <w:rsid w:val="00DA7D20"/>
    <w:rsid w:val="00DB0D1E"/>
    <w:rsid w:val="00DB477F"/>
    <w:rsid w:val="00DE377A"/>
    <w:rsid w:val="00DE4D65"/>
    <w:rsid w:val="00DF31EC"/>
    <w:rsid w:val="00E01BED"/>
    <w:rsid w:val="00E02FD0"/>
    <w:rsid w:val="00E07144"/>
    <w:rsid w:val="00E078CF"/>
    <w:rsid w:val="00E42FCC"/>
    <w:rsid w:val="00E56BBD"/>
    <w:rsid w:val="00E81E74"/>
    <w:rsid w:val="00E91F85"/>
    <w:rsid w:val="00EA04E2"/>
    <w:rsid w:val="00EA0A78"/>
    <w:rsid w:val="00EC21C8"/>
    <w:rsid w:val="00ED5172"/>
    <w:rsid w:val="00ED70E0"/>
    <w:rsid w:val="00EE1125"/>
    <w:rsid w:val="00F00FC5"/>
    <w:rsid w:val="00F30029"/>
    <w:rsid w:val="00F412B8"/>
    <w:rsid w:val="00F51FFB"/>
    <w:rsid w:val="00F61586"/>
    <w:rsid w:val="00F81CE8"/>
    <w:rsid w:val="00F96E35"/>
    <w:rsid w:val="00FC20B7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DF49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ompany">
    <w:name w:val="Company"/>
    <w:basedOn w:val="a0"/>
    <w:uiPriority w:val="99"/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2</cp:revision>
  <dcterms:created xsi:type="dcterms:W3CDTF">2024-01-29T05:07:00Z</dcterms:created>
  <dcterms:modified xsi:type="dcterms:W3CDTF">2024-01-29T06:05:00Z</dcterms:modified>
</cp:coreProperties>
</file>