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8593C" w:rsidRDefault="0058593C" w:rsidP="0058593C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772226">
              <w:rPr>
                <w:b/>
                <w:sz w:val="28"/>
                <w:szCs w:val="28"/>
              </w:rPr>
              <w:t>«ТНС энерго Кубань»</w:t>
            </w:r>
            <w:r>
              <w:rPr>
                <w:b/>
                <w:sz w:val="28"/>
                <w:szCs w:val="28"/>
              </w:rPr>
              <w:t xml:space="preserve"> и садовые товарищества</w:t>
            </w:r>
            <w:r w:rsidRPr="005270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совместно решают вопросы электроснабжения</w:t>
            </w:r>
          </w:p>
          <w:p w:rsidR="00D0232E" w:rsidRPr="00A71F23" w:rsidRDefault="00D0232E" w:rsidP="0058593C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58593C" w:rsidRPr="00E16DB2" w:rsidRDefault="0058593C" w:rsidP="0058593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  <w:r w:rsidR="00D0232E">
              <w:rPr>
                <w:i/>
                <w:sz w:val="28"/>
                <w:szCs w:val="28"/>
              </w:rPr>
              <w:t xml:space="preserve"> февраля</w:t>
            </w:r>
            <w:r w:rsidR="00264C6D" w:rsidRPr="00C03999">
              <w:rPr>
                <w:i/>
                <w:sz w:val="28"/>
                <w:szCs w:val="28"/>
              </w:rPr>
              <w:t xml:space="preserve">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</w:t>
            </w:r>
            <w:r w:rsidRPr="00C03999">
              <w:rPr>
                <w:i/>
                <w:sz w:val="28"/>
                <w:szCs w:val="28"/>
              </w:rPr>
              <w:t>г.</w:t>
            </w:r>
            <w:r>
              <w:rPr>
                <w:i/>
                <w:sz w:val="28"/>
                <w:szCs w:val="28"/>
              </w:rPr>
              <w:t xml:space="preserve"> Краснодар</w:t>
            </w:r>
            <w:r w:rsidR="00513C62" w:rsidRPr="00C03999">
              <w:rPr>
                <w:i/>
                <w:sz w:val="28"/>
                <w:szCs w:val="28"/>
              </w:rPr>
              <w:t>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Pr="00E16DB2">
              <w:rPr>
                <w:sz w:val="28"/>
                <w:szCs w:val="28"/>
              </w:rPr>
              <w:t xml:space="preserve">С развитием садоводческих некоммерческих товариществ </w:t>
            </w:r>
            <w:r>
              <w:rPr>
                <w:sz w:val="28"/>
                <w:szCs w:val="28"/>
              </w:rPr>
              <w:t xml:space="preserve">(СНТ) </w:t>
            </w:r>
            <w:r w:rsidRPr="00E16DB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появлением </w:t>
            </w:r>
            <w:r w:rsidRPr="00E16DB2">
              <w:rPr>
                <w:sz w:val="28"/>
                <w:szCs w:val="28"/>
              </w:rPr>
              <w:t xml:space="preserve">новых </w:t>
            </w:r>
            <w:r>
              <w:rPr>
                <w:sz w:val="28"/>
                <w:szCs w:val="28"/>
              </w:rPr>
              <w:t>домовладений</w:t>
            </w:r>
            <w:r w:rsidRPr="00E16DB2">
              <w:rPr>
                <w:sz w:val="28"/>
                <w:szCs w:val="28"/>
              </w:rPr>
              <w:t xml:space="preserve"> острее встает вопрос </w:t>
            </w:r>
            <w:r>
              <w:rPr>
                <w:sz w:val="28"/>
                <w:szCs w:val="28"/>
              </w:rPr>
              <w:t xml:space="preserve">их </w:t>
            </w:r>
            <w:r w:rsidRPr="00E16DB2">
              <w:rPr>
                <w:sz w:val="28"/>
                <w:szCs w:val="28"/>
              </w:rPr>
              <w:t xml:space="preserve">качественного энергоснабжения. </w:t>
            </w:r>
            <w:r>
              <w:rPr>
                <w:sz w:val="28"/>
                <w:szCs w:val="28"/>
              </w:rPr>
              <w:t>При участии гарантирующего поставщика «ТНС э</w:t>
            </w:r>
            <w:bookmarkStart w:id="0" w:name="_GoBack"/>
            <w:bookmarkEnd w:id="0"/>
            <w:r>
              <w:rPr>
                <w:sz w:val="28"/>
                <w:szCs w:val="28"/>
              </w:rPr>
              <w:t>нерго Кубань» разработаны механизмы, позволяющие решать</w:t>
            </w:r>
            <w:r w:rsidRPr="00E16DB2">
              <w:t xml:space="preserve"> </w:t>
            </w:r>
            <w:r w:rsidRPr="00E16DB2">
              <w:rPr>
                <w:sz w:val="28"/>
                <w:szCs w:val="28"/>
              </w:rPr>
              <w:t>проблемы</w:t>
            </w:r>
            <w:r>
              <w:rPr>
                <w:sz w:val="28"/>
                <w:szCs w:val="28"/>
              </w:rPr>
              <w:t>,</w:t>
            </w:r>
            <w:r w:rsidRPr="00E16DB2">
              <w:rPr>
                <w:sz w:val="28"/>
                <w:szCs w:val="28"/>
              </w:rPr>
              <w:t xml:space="preserve"> копившиеся </w:t>
            </w:r>
            <w:r>
              <w:rPr>
                <w:sz w:val="28"/>
                <w:szCs w:val="28"/>
              </w:rPr>
              <w:t>на протяжении многих лет.</w:t>
            </w:r>
          </w:p>
          <w:p w:rsidR="0058593C" w:rsidRDefault="0058593C" w:rsidP="0058593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Краснодарского края активно разрастаются за счет примыкающих садовых товариществ – в одном только краевом центре зарегистрировано уже более 150 СНТ. Строятся новые дома, а вместе с ними – хозяйственные постройки, потребляющие значительное количество</w:t>
            </w:r>
            <w:r w:rsidRPr="00735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электроэнергии. Вся нагрузка ложится на электрические сети и трансформаторные подстанции дачных кооперативов, которые были возведены 40 лет назад и находятся в предельно изношенном состоянии. При этом </w:t>
            </w:r>
            <w:r w:rsidRPr="008B6122">
              <w:rPr>
                <w:sz w:val="28"/>
                <w:szCs w:val="28"/>
              </w:rPr>
              <w:t xml:space="preserve">члены садоводческих товариществ жалуются на низкое качество </w:t>
            </w:r>
            <w:r>
              <w:rPr>
                <w:sz w:val="28"/>
                <w:szCs w:val="28"/>
              </w:rPr>
              <w:t>энергоснабжения</w:t>
            </w:r>
            <w:r w:rsidRPr="008B6122">
              <w:rPr>
                <w:sz w:val="28"/>
                <w:szCs w:val="28"/>
              </w:rPr>
              <w:t xml:space="preserve">, а </w:t>
            </w:r>
            <w:r>
              <w:rPr>
                <w:sz w:val="28"/>
                <w:szCs w:val="28"/>
              </w:rPr>
              <w:t>ресурсники</w:t>
            </w:r>
            <w:r w:rsidRPr="008B6122">
              <w:rPr>
                <w:sz w:val="28"/>
                <w:szCs w:val="28"/>
              </w:rPr>
              <w:t xml:space="preserve"> в ответ </w:t>
            </w:r>
            <w:r>
              <w:rPr>
                <w:sz w:val="28"/>
                <w:szCs w:val="28"/>
              </w:rPr>
              <w:t>им указывают</w:t>
            </w:r>
            <w:r w:rsidRPr="008B6122">
              <w:rPr>
                <w:sz w:val="28"/>
                <w:szCs w:val="28"/>
              </w:rPr>
              <w:t xml:space="preserve"> на неплатежи и нежелание </w:t>
            </w:r>
            <w:r>
              <w:rPr>
                <w:sz w:val="28"/>
                <w:szCs w:val="28"/>
              </w:rPr>
              <w:t xml:space="preserve">самих СНТ </w:t>
            </w:r>
            <w:r w:rsidRPr="008B6122">
              <w:rPr>
                <w:sz w:val="28"/>
                <w:szCs w:val="28"/>
              </w:rPr>
              <w:t>вкладываться в модернизацию своих электрохозяйств</w:t>
            </w:r>
            <w:r>
              <w:rPr>
                <w:sz w:val="28"/>
                <w:szCs w:val="28"/>
              </w:rPr>
              <w:t xml:space="preserve">. </w:t>
            </w:r>
            <w:r w:rsidRPr="005528DD">
              <w:rPr>
                <w:sz w:val="28"/>
                <w:szCs w:val="28"/>
              </w:rPr>
              <w:t xml:space="preserve">Решить </w:t>
            </w:r>
            <w:r>
              <w:rPr>
                <w:sz w:val="28"/>
                <w:szCs w:val="28"/>
              </w:rPr>
              <w:t>на</w:t>
            </w:r>
            <w:r w:rsidRPr="005528DD">
              <w:rPr>
                <w:sz w:val="28"/>
                <w:szCs w:val="28"/>
              </w:rPr>
              <w:t>копившиеся проблемы можно только сообща</w:t>
            </w:r>
            <w:r>
              <w:rPr>
                <w:sz w:val="28"/>
                <w:szCs w:val="28"/>
              </w:rPr>
              <w:t>, и подобных примеров на Кубани и в Адыгее уже немало</w:t>
            </w:r>
            <w:r w:rsidRPr="005528DD">
              <w:rPr>
                <w:sz w:val="28"/>
                <w:szCs w:val="28"/>
              </w:rPr>
              <w:t>.</w:t>
            </w:r>
          </w:p>
          <w:p w:rsidR="0058593C" w:rsidRDefault="0058593C" w:rsidP="0058593C">
            <w:pPr>
              <w:pStyle w:val="af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СНТ «Политехник» в районе Ростовского шоссе в Краснодаре не стали загонять проблему в «темный угол». Сначала общим собранием решили «распаковать» свое СНТ, и все 385 собственников заключили с «ТНС энерго Кубань» индивидуальный договор энергоснабжения. Однако по закону прямой договор с энергетиками не освобождает дачников от обязанности оплачивать </w:t>
            </w:r>
            <w:r w:rsidRPr="00077F51">
              <w:rPr>
                <w:sz w:val="28"/>
                <w:szCs w:val="28"/>
              </w:rPr>
              <w:t>электр</w:t>
            </w:r>
            <w:r>
              <w:rPr>
                <w:sz w:val="28"/>
                <w:szCs w:val="28"/>
              </w:rPr>
              <w:t>оэнергию, потребленную</w:t>
            </w:r>
            <w:r w:rsidRPr="00077F51">
              <w:rPr>
                <w:sz w:val="28"/>
                <w:szCs w:val="28"/>
              </w:rPr>
              <w:t xml:space="preserve"> при использо</w:t>
            </w:r>
            <w:r>
              <w:rPr>
                <w:sz w:val="28"/>
                <w:szCs w:val="28"/>
              </w:rPr>
              <w:t xml:space="preserve">вании общего имущества СНТ, а также потерь во внутренних линиях. Потому следующей задачей «Политехника» стала передача электрохозяйства садового товарищества на баланс сетевой организации. Жители сформировали инициативную группу, подготовили документы, подтверждающие присоединение к сетям товарищества и </w:t>
            </w:r>
            <w:r w:rsidRPr="006E374D">
              <w:rPr>
                <w:sz w:val="28"/>
                <w:szCs w:val="28"/>
              </w:rPr>
              <w:t xml:space="preserve">право собственности на электрохозяйство </w:t>
            </w:r>
            <w:r>
              <w:rPr>
                <w:sz w:val="28"/>
                <w:szCs w:val="28"/>
              </w:rPr>
              <w:t>СНТ</w:t>
            </w:r>
            <w:r w:rsidRPr="006E37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итоге сетевая организация приняла сети СНТ «Политехник» на свой баланс. </w:t>
            </w:r>
          </w:p>
          <w:p w:rsidR="0058593C" w:rsidRPr="00A64C67" w:rsidRDefault="0058593C" w:rsidP="0058593C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A64C67">
              <w:rPr>
                <w:i/>
                <w:sz w:val="28"/>
                <w:szCs w:val="28"/>
              </w:rPr>
              <w:t xml:space="preserve">«Мы смогли решить этот вопрос и хотим, чтобы </w:t>
            </w:r>
            <w:r>
              <w:rPr>
                <w:i/>
                <w:sz w:val="28"/>
                <w:szCs w:val="28"/>
              </w:rPr>
              <w:t xml:space="preserve">жители </w:t>
            </w:r>
            <w:r w:rsidRPr="00A64C67">
              <w:rPr>
                <w:i/>
                <w:sz w:val="28"/>
                <w:szCs w:val="28"/>
              </w:rPr>
              <w:t>остальны</w:t>
            </w:r>
            <w:r>
              <w:rPr>
                <w:i/>
                <w:sz w:val="28"/>
                <w:szCs w:val="28"/>
              </w:rPr>
              <w:t>х</w:t>
            </w:r>
            <w:r w:rsidRPr="00A64C67">
              <w:rPr>
                <w:i/>
                <w:sz w:val="28"/>
                <w:szCs w:val="28"/>
              </w:rPr>
              <w:t xml:space="preserve"> СНТ знали, что и у них </w:t>
            </w:r>
            <w:r>
              <w:rPr>
                <w:i/>
                <w:sz w:val="28"/>
                <w:szCs w:val="28"/>
              </w:rPr>
              <w:t>все</w:t>
            </w:r>
            <w:r w:rsidRPr="00A64C67">
              <w:rPr>
                <w:i/>
                <w:sz w:val="28"/>
                <w:szCs w:val="28"/>
              </w:rPr>
              <w:t xml:space="preserve"> может получиться</w:t>
            </w:r>
            <w:r>
              <w:rPr>
                <w:i/>
                <w:sz w:val="28"/>
                <w:szCs w:val="28"/>
              </w:rPr>
              <w:t>. Пусть</w:t>
            </w:r>
            <w:r w:rsidRPr="00A64C67">
              <w:rPr>
                <w:i/>
                <w:sz w:val="28"/>
                <w:szCs w:val="28"/>
              </w:rPr>
              <w:t xml:space="preserve"> наш положительный опыт </w:t>
            </w:r>
            <w:r>
              <w:rPr>
                <w:i/>
                <w:sz w:val="28"/>
                <w:szCs w:val="28"/>
              </w:rPr>
              <w:t>станет</w:t>
            </w:r>
            <w:r w:rsidRPr="00A64C67">
              <w:rPr>
                <w:i/>
                <w:sz w:val="28"/>
                <w:szCs w:val="28"/>
              </w:rPr>
              <w:t xml:space="preserve"> этому примером»</w:t>
            </w:r>
            <w:r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</w:t>
            </w:r>
            <w:r w:rsidRPr="00625B27">
              <w:rPr>
                <w:sz w:val="28"/>
                <w:szCs w:val="28"/>
              </w:rPr>
              <w:t xml:space="preserve"> комментирует лидер инициативной группы СНТ «Политехник» Антон Коновалов.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8593C" w:rsidRDefault="0058593C" w:rsidP="0058593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Освободившись от бремени ответственности за электрохозяйство, дачники решили не откладывать и решение вопроса задолженности перед энергосбытовой компанией. Чтобы не банкротить садовое товарищество, в апреле прошлого года они обратились к гарантирующему поставщику. После ряда совещаний было заключено мировое соглашение на сумму 11,6 млн рублей, которую дачникам необходимо оплатить в течение нескольких лет. Первый платеж уже внесен. Таким образом жители СНТ «Политехник» решили наболевшие вопросы, обеспечив надлежащую эксплуатацию сетей садового товарищества и исключив прирост задолженности.  </w:t>
            </w:r>
          </w:p>
          <w:p w:rsidR="0058593C" w:rsidRPr="00D820E1" w:rsidRDefault="0058593C" w:rsidP="0058593C">
            <w:pPr>
              <w:ind w:firstLine="567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«Трудности СНТ, которые являются клиентами «ТНС энерго Кубань», а их в регионе на сегодняшний день 703, безусловно беспокоят гарантирующего поставщика</w:t>
            </w:r>
            <w:proofErr w:type="gramEnd"/>
            <w:r>
              <w:rPr>
                <w:i/>
                <w:sz w:val="28"/>
                <w:szCs w:val="28"/>
              </w:rPr>
              <w:t xml:space="preserve">, – </w:t>
            </w:r>
            <w:r w:rsidRPr="004D2C73">
              <w:rPr>
                <w:sz w:val="28"/>
                <w:szCs w:val="28"/>
              </w:rPr>
              <w:t>говорит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820E1">
              <w:rPr>
                <w:sz w:val="28"/>
                <w:szCs w:val="28"/>
              </w:rPr>
              <w:t>заместитель генерального директора по реализации и техническому управлению «ТНС энерго Кубань» Артём Зарва.</w:t>
            </w:r>
            <w:r>
              <w:rPr>
                <w:sz w:val="28"/>
                <w:szCs w:val="28"/>
              </w:rPr>
              <w:t xml:space="preserve"> – </w:t>
            </w:r>
            <w:r w:rsidRPr="00817CB8">
              <w:rPr>
                <w:i/>
                <w:sz w:val="28"/>
                <w:szCs w:val="28"/>
              </w:rPr>
              <w:t xml:space="preserve">113 </w:t>
            </w:r>
            <w:r>
              <w:rPr>
                <w:i/>
                <w:sz w:val="28"/>
                <w:szCs w:val="28"/>
              </w:rPr>
              <w:t>садовых товариществ имеют многомиллионные задолженности, в совокупности, превышающие</w:t>
            </w:r>
            <w:r w:rsidRPr="00817CB8">
              <w:rPr>
                <w:i/>
                <w:sz w:val="28"/>
                <w:szCs w:val="28"/>
              </w:rPr>
              <w:t xml:space="preserve"> 585 млн рублей. </w:t>
            </w:r>
            <w:r>
              <w:rPr>
                <w:i/>
                <w:sz w:val="28"/>
                <w:szCs w:val="28"/>
              </w:rPr>
              <w:t>Со своей стороны, мы открыты к сотрудничеству и готовы консультировать дачников по выстраиванию алгоритмов взаимодействия».</w:t>
            </w:r>
          </w:p>
          <w:p w:rsidR="0058593C" w:rsidRPr="008D62BA" w:rsidRDefault="0058593C" w:rsidP="0058593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 «Политехника» не единственный, но показательный. В «ТНС энерго Кубань» активно взаимодействуют с садоводческими товариществами, поддерживают конструктивные предложения по решению сложившихся проблем. </w:t>
            </w:r>
            <w:r w:rsidRPr="008D62BA">
              <w:rPr>
                <w:sz w:val="28"/>
                <w:szCs w:val="28"/>
              </w:rPr>
              <w:t xml:space="preserve">В результате повышается уровень жизни населения, </w:t>
            </w:r>
            <w:r>
              <w:rPr>
                <w:sz w:val="28"/>
                <w:szCs w:val="28"/>
              </w:rPr>
              <w:t>растут</w:t>
            </w:r>
            <w:r w:rsidRPr="008D62BA">
              <w:rPr>
                <w:sz w:val="28"/>
                <w:szCs w:val="28"/>
              </w:rPr>
              <w:t xml:space="preserve"> темпы развития малого и среднего предпринимательства.</w:t>
            </w:r>
          </w:p>
          <w:p w:rsidR="003147DE" w:rsidRDefault="003147DE" w:rsidP="00D0232E">
            <w:pPr>
              <w:rPr>
                <w:sz w:val="28"/>
                <w:szCs w:val="28"/>
              </w:rPr>
            </w:pPr>
          </w:p>
          <w:p w:rsidR="0006025A" w:rsidRDefault="0006025A" w:rsidP="00D0232E">
            <w:pPr>
              <w:rPr>
                <w:sz w:val="28"/>
                <w:szCs w:val="28"/>
              </w:rPr>
            </w:pPr>
          </w:p>
          <w:p w:rsidR="00D0232E" w:rsidRPr="000759C6" w:rsidRDefault="00D0232E" w:rsidP="00D0232E">
            <w:pPr>
              <w:ind w:firstLine="604"/>
              <w:jc w:val="both"/>
            </w:pPr>
          </w:p>
        </w:tc>
      </w:tr>
      <w:tr w:rsidR="00954A6D" w:rsidRPr="0058593C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 xml:space="preserve"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</w:t>
            </w:r>
            <w:r w:rsidRPr="007D748C">
              <w:rPr>
                <w:i/>
              </w:rPr>
              <w:lastRenderedPageBreak/>
              <w:t>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58593C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58593C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58593C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58593C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58593C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00" w:rsidRDefault="00091200">
      <w:r>
        <w:separator/>
      </w:r>
    </w:p>
  </w:endnote>
  <w:endnote w:type="continuationSeparator" w:id="0">
    <w:p w:rsidR="00091200" w:rsidRDefault="0009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00" w:rsidRDefault="00091200">
      <w:r>
        <w:separator/>
      </w:r>
    </w:p>
  </w:footnote>
  <w:footnote w:type="continuationSeparator" w:id="0">
    <w:p w:rsidR="00091200" w:rsidRDefault="0009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593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593C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6997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19BB67-B80E-4E83-84CE-17904CD2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59</cp:revision>
  <cp:lastPrinted>2023-05-23T12:40:00Z</cp:lastPrinted>
  <dcterms:created xsi:type="dcterms:W3CDTF">2023-11-22T11:35:00Z</dcterms:created>
  <dcterms:modified xsi:type="dcterms:W3CDTF">2024-02-29T05:54:00Z</dcterms:modified>
</cp:coreProperties>
</file>