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4E" w:rsidRDefault="0089266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0"/>
            <wp:wrapNone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24E" w:rsidRDefault="00DD424E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DD424E" w:rsidRDefault="0049182E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Пресс-анонс</w:t>
      </w:r>
      <w:r w:rsidR="00892669">
        <w:rPr>
          <w:b/>
          <w:color w:val="000000" w:themeColor="text1"/>
          <w:sz w:val="28"/>
          <w:szCs w:val="28"/>
        </w:rPr>
        <w:t xml:space="preserve"> </w:t>
      </w:r>
    </w:p>
    <w:p w:rsidR="00DD424E" w:rsidRDefault="00762074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892669">
        <w:rPr>
          <w:b/>
          <w:color w:val="000000" w:themeColor="text1"/>
          <w:sz w:val="28"/>
          <w:szCs w:val="28"/>
        </w:rPr>
        <w:t xml:space="preserve"> </w:t>
      </w:r>
      <w:r w:rsidR="0049182E">
        <w:rPr>
          <w:b/>
          <w:color w:val="000000" w:themeColor="text1"/>
          <w:sz w:val="28"/>
          <w:szCs w:val="28"/>
        </w:rPr>
        <w:t>апреля</w:t>
      </w:r>
      <w:r w:rsidR="00892669">
        <w:rPr>
          <w:b/>
          <w:color w:val="000000" w:themeColor="text1"/>
          <w:sz w:val="28"/>
          <w:szCs w:val="28"/>
        </w:rPr>
        <w:t xml:space="preserve"> 2024г.</w:t>
      </w:r>
    </w:p>
    <w:p w:rsidR="00DD424E" w:rsidRDefault="00892669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:rsidR="00DD424E" w:rsidRDefault="00BD60A3">
      <w:pPr>
        <w:tabs>
          <w:tab w:val="left" w:pos="7530"/>
        </w:tabs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В филиалах</w:t>
      </w:r>
      <w:r w:rsidR="0049182E">
        <w:rPr>
          <w:rFonts w:cstheme="minorHAnsi"/>
          <w:b/>
          <w:bCs/>
          <w:sz w:val="28"/>
          <w:szCs w:val="28"/>
        </w:rPr>
        <w:t xml:space="preserve"> </w:t>
      </w:r>
      <w:r w:rsidR="00892669" w:rsidRPr="00981441">
        <w:rPr>
          <w:rFonts w:cstheme="minorHAnsi"/>
          <w:b/>
          <w:bCs/>
          <w:sz w:val="28"/>
          <w:szCs w:val="28"/>
        </w:rPr>
        <w:t>АО "Желдорреммаш"</w:t>
      </w:r>
      <w:r w:rsidR="0049182E">
        <w:rPr>
          <w:rFonts w:cstheme="minorHAnsi"/>
          <w:b/>
          <w:bCs/>
          <w:sz w:val="28"/>
          <w:szCs w:val="28"/>
        </w:rPr>
        <w:t xml:space="preserve"> стартует весенняя «Неделя без турникетов»</w:t>
      </w:r>
      <w:r w:rsidR="005D0717" w:rsidRPr="00981441">
        <w:rPr>
          <w:rFonts w:cstheme="minorHAnsi"/>
          <w:b/>
          <w:bCs/>
          <w:sz w:val="28"/>
          <w:szCs w:val="28"/>
        </w:rPr>
        <w:t xml:space="preserve"> </w:t>
      </w:r>
    </w:p>
    <w:p w:rsidR="0049182E" w:rsidRDefault="006C0901">
      <w:pPr>
        <w:tabs>
          <w:tab w:val="left" w:pos="7530"/>
        </w:tabs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</w:t>
      </w:r>
      <w:r w:rsidR="00BD60A3">
        <w:rPr>
          <w:rFonts w:cstheme="minorHAnsi"/>
          <w:b/>
          <w:bCs/>
          <w:sz w:val="28"/>
          <w:szCs w:val="28"/>
        </w:rPr>
        <w:t xml:space="preserve">Производственные площадки АО «Желдорреммаш» открывают свои двери в рамках традиционной весенней акции «Неделя без турникетов». </w:t>
      </w:r>
      <w:r w:rsidR="00D72E2F">
        <w:rPr>
          <w:rFonts w:cstheme="minorHAnsi"/>
          <w:b/>
          <w:bCs/>
          <w:sz w:val="28"/>
          <w:szCs w:val="28"/>
        </w:rPr>
        <w:t xml:space="preserve">Корпоративный </w:t>
      </w:r>
      <w:proofErr w:type="spellStart"/>
      <w:r w:rsidR="00B86450">
        <w:rPr>
          <w:rFonts w:cstheme="minorHAnsi"/>
          <w:b/>
          <w:bCs/>
          <w:sz w:val="28"/>
          <w:szCs w:val="28"/>
        </w:rPr>
        <w:t>профориентационный</w:t>
      </w:r>
      <w:proofErr w:type="spellEnd"/>
      <w:r w:rsidR="00D72E2F">
        <w:rPr>
          <w:rFonts w:cstheme="minorHAnsi"/>
          <w:b/>
          <w:bCs/>
          <w:sz w:val="28"/>
          <w:szCs w:val="28"/>
        </w:rPr>
        <w:t xml:space="preserve"> проект нацелен на знакомство моло</w:t>
      </w:r>
      <w:r w:rsidR="00557E45">
        <w:rPr>
          <w:rFonts w:cstheme="minorHAnsi"/>
          <w:b/>
          <w:bCs/>
          <w:sz w:val="28"/>
          <w:szCs w:val="28"/>
        </w:rPr>
        <w:t>дежи с крупнейшими локомотиворемонтными</w:t>
      </w:r>
      <w:r w:rsidR="005F14D4">
        <w:rPr>
          <w:rFonts w:cstheme="minorHAnsi"/>
          <w:b/>
          <w:bCs/>
          <w:sz w:val="28"/>
          <w:szCs w:val="28"/>
        </w:rPr>
        <w:t xml:space="preserve"> предприятиями городов</w:t>
      </w:r>
      <w:r w:rsidR="006665B1">
        <w:rPr>
          <w:rFonts w:cstheme="minorHAnsi"/>
          <w:b/>
          <w:bCs/>
          <w:sz w:val="28"/>
          <w:szCs w:val="28"/>
        </w:rPr>
        <w:t xml:space="preserve"> присутствия</w:t>
      </w:r>
      <w:r w:rsidR="00557E45">
        <w:rPr>
          <w:rFonts w:cstheme="minorHAnsi"/>
          <w:b/>
          <w:bCs/>
          <w:sz w:val="28"/>
          <w:szCs w:val="28"/>
        </w:rPr>
        <w:t>, повышение престижа рабочих специальностей промышленного сектора экономики</w:t>
      </w:r>
      <w:r w:rsidR="00D72E2F">
        <w:rPr>
          <w:rFonts w:cstheme="minorHAnsi"/>
          <w:b/>
          <w:bCs/>
          <w:sz w:val="28"/>
          <w:szCs w:val="28"/>
        </w:rPr>
        <w:t>.</w:t>
      </w:r>
      <w:r w:rsidR="005F14D4">
        <w:rPr>
          <w:rFonts w:cstheme="minorHAnsi"/>
          <w:b/>
          <w:bCs/>
          <w:sz w:val="28"/>
          <w:szCs w:val="28"/>
        </w:rPr>
        <w:t xml:space="preserve"> За 8</w:t>
      </w:r>
      <w:r w:rsidR="00CC0A98">
        <w:rPr>
          <w:rFonts w:cstheme="minorHAnsi"/>
          <w:b/>
          <w:bCs/>
          <w:sz w:val="28"/>
          <w:szCs w:val="28"/>
        </w:rPr>
        <w:t xml:space="preserve"> лет проведения «недели»</w:t>
      </w:r>
      <w:r w:rsidR="006B4EAB">
        <w:rPr>
          <w:rFonts w:cstheme="minorHAnsi"/>
          <w:b/>
          <w:bCs/>
          <w:sz w:val="28"/>
          <w:szCs w:val="28"/>
        </w:rPr>
        <w:t xml:space="preserve"> заводы компании посетило более </w:t>
      </w:r>
      <w:r w:rsidR="00557E45">
        <w:rPr>
          <w:rFonts w:cstheme="minorHAnsi"/>
          <w:b/>
          <w:bCs/>
          <w:sz w:val="28"/>
          <w:szCs w:val="28"/>
        </w:rPr>
        <w:t>40 тысяч школьников и студентов</w:t>
      </w:r>
      <w:r w:rsidR="00D72E2F">
        <w:rPr>
          <w:rFonts w:cstheme="minorHAnsi"/>
          <w:b/>
          <w:bCs/>
          <w:sz w:val="28"/>
          <w:szCs w:val="28"/>
        </w:rPr>
        <w:t xml:space="preserve"> </w:t>
      </w:r>
      <w:r w:rsidR="005F14D4">
        <w:rPr>
          <w:rFonts w:cstheme="minorHAnsi"/>
          <w:b/>
          <w:bCs/>
          <w:sz w:val="28"/>
          <w:szCs w:val="28"/>
        </w:rPr>
        <w:t>из 9 российских регионов.</w:t>
      </w:r>
      <w:r w:rsidR="00D72E2F">
        <w:rPr>
          <w:rFonts w:cstheme="minorHAnsi"/>
          <w:b/>
          <w:bCs/>
          <w:sz w:val="28"/>
          <w:szCs w:val="28"/>
        </w:rPr>
        <w:t xml:space="preserve"> </w:t>
      </w:r>
    </w:p>
    <w:p w:rsidR="00A43571" w:rsidRDefault="00CC0A98">
      <w:pPr>
        <w:tabs>
          <w:tab w:val="left" w:pos="7530"/>
        </w:tabs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="00AE62AA">
        <w:rPr>
          <w:rFonts w:cstheme="minorHAnsi"/>
          <w:bCs/>
          <w:sz w:val="28"/>
          <w:szCs w:val="28"/>
        </w:rPr>
        <w:t xml:space="preserve">По традиции масштабная корпоративная акция знакомства с тяжелым машиностроением соберет на площадках предприятий АО «Желдорреммаш» </w:t>
      </w:r>
      <w:r w:rsidR="00F253CD">
        <w:rPr>
          <w:rFonts w:cstheme="minorHAnsi"/>
          <w:bCs/>
          <w:sz w:val="28"/>
          <w:szCs w:val="28"/>
        </w:rPr>
        <w:t xml:space="preserve">сотни </w:t>
      </w:r>
      <w:r w:rsidR="00AE62AA">
        <w:rPr>
          <w:rFonts w:cstheme="minorHAnsi"/>
          <w:bCs/>
          <w:sz w:val="28"/>
          <w:szCs w:val="28"/>
        </w:rPr>
        <w:t>юношей</w:t>
      </w:r>
      <w:r w:rsidR="008F0FEC">
        <w:rPr>
          <w:rFonts w:cstheme="minorHAnsi"/>
          <w:bCs/>
          <w:sz w:val="28"/>
          <w:szCs w:val="28"/>
        </w:rPr>
        <w:t xml:space="preserve"> и девушек</w:t>
      </w:r>
      <w:r w:rsidR="00AE62AA">
        <w:rPr>
          <w:rFonts w:cstheme="minorHAnsi"/>
          <w:bCs/>
          <w:sz w:val="28"/>
          <w:szCs w:val="28"/>
        </w:rPr>
        <w:t xml:space="preserve"> разных возрастов </w:t>
      </w:r>
      <w:r w:rsidR="005B4F07">
        <w:rPr>
          <w:rFonts w:cstheme="minorHAnsi"/>
          <w:bCs/>
          <w:sz w:val="28"/>
          <w:szCs w:val="28"/>
        </w:rPr>
        <w:t xml:space="preserve">и интересов </w:t>
      </w:r>
      <w:r w:rsidR="00AE62AA">
        <w:rPr>
          <w:rFonts w:cstheme="minorHAnsi"/>
          <w:bCs/>
          <w:sz w:val="28"/>
          <w:szCs w:val="28"/>
        </w:rPr>
        <w:t>с целью показать, как живет, развивается и строит планы</w:t>
      </w:r>
      <w:r w:rsidR="008F0FEC">
        <w:rPr>
          <w:rFonts w:cstheme="minorHAnsi"/>
          <w:bCs/>
          <w:sz w:val="28"/>
          <w:szCs w:val="28"/>
        </w:rPr>
        <w:t xml:space="preserve"> на будущее современное локомотиворемонтное предприятие –</w:t>
      </w:r>
      <w:r w:rsidR="001F659C">
        <w:rPr>
          <w:rFonts w:cstheme="minorHAnsi"/>
          <w:bCs/>
          <w:sz w:val="28"/>
          <w:szCs w:val="28"/>
        </w:rPr>
        <w:t xml:space="preserve"> </w:t>
      </w:r>
      <w:r w:rsidR="008F0FEC">
        <w:rPr>
          <w:rFonts w:cstheme="minorHAnsi"/>
          <w:bCs/>
          <w:sz w:val="28"/>
          <w:szCs w:val="28"/>
        </w:rPr>
        <w:t xml:space="preserve"> поставщик запасных частей и исправного тягового подвижного состава </w:t>
      </w:r>
      <w:proofErr w:type="gramStart"/>
      <w:r w:rsidR="00A43571">
        <w:rPr>
          <w:rFonts w:cstheme="minorHAnsi"/>
          <w:bCs/>
          <w:sz w:val="28"/>
          <w:szCs w:val="28"/>
        </w:rPr>
        <w:t>для железных дорог страны</w:t>
      </w:r>
      <w:proofErr w:type="gramEnd"/>
      <w:r w:rsidR="00A43571">
        <w:rPr>
          <w:rFonts w:cstheme="minorHAnsi"/>
          <w:bCs/>
          <w:sz w:val="28"/>
          <w:szCs w:val="28"/>
        </w:rPr>
        <w:t xml:space="preserve">. Каждую группу ребят будет ждать своя </w:t>
      </w:r>
      <w:r w:rsidR="005B4F07">
        <w:rPr>
          <w:rFonts w:cstheme="minorHAnsi"/>
          <w:bCs/>
          <w:sz w:val="28"/>
          <w:szCs w:val="28"/>
        </w:rPr>
        <w:t xml:space="preserve">эксклюзивная </w:t>
      </w:r>
      <w:r w:rsidR="00A43571">
        <w:rPr>
          <w:rFonts w:cstheme="minorHAnsi"/>
          <w:bCs/>
          <w:sz w:val="28"/>
          <w:szCs w:val="28"/>
        </w:rPr>
        <w:t xml:space="preserve">экскурсионная программа, учитывающая не только возраст участников, </w:t>
      </w:r>
      <w:r w:rsidR="00C202C7">
        <w:rPr>
          <w:rFonts w:cstheme="minorHAnsi"/>
          <w:bCs/>
          <w:sz w:val="28"/>
          <w:szCs w:val="28"/>
        </w:rPr>
        <w:t xml:space="preserve">но и </w:t>
      </w:r>
      <w:r w:rsidR="00A43571">
        <w:rPr>
          <w:rFonts w:cstheme="minorHAnsi"/>
          <w:bCs/>
          <w:sz w:val="28"/>
          <w:szCs w:val="28"/>
        </w:rPr>
        <w:t>направление обучения или специализацию</w:t>
      </w:r>
      <w:r w:rsidR="00C202C7">
        <w:rPr>
          <w:rFonts w:cstheme="minorHAnsi"/>
          <w:bCs/>
          <w:sz w:val="28"/>
          <w:szCs w:val="28"/>
        </w:rPr>
        <w:t>, интересы подростков.</w:t>
      </w:r>
      <w:r w:rsidR="005B4F07">
        <w:rPr>
          <w:rFonts w:cstheme="minorHAnsi"/>
          <w:bCs/>
          <w:sz w:val="28"/>
          <w:szCs w:val="28"/>
        </w:rPr>
        <w:t xml:space="preserve"> Для детей с особенностями здоровья филиалы подготовят экскурс на производство с учетом специфики их заболевания. Так, например, Оренбургский ЛРЗ будет радушно встречать школьников с особенностями слуха. В помощь заводским специалистам здесь придут сурдопедагоги.   </w:t>
      </w:r>
    </w:p>
    <w:p w:rsidR="006C0901" w:rsidRDefault="00A43571">
      <w:pPr>
        <w:tabs>
          <w:tab w:val="left" w:pos="7530"/>
        </w:tabs>
        <w:jc w:val="both"/>
        <w:rPr>
          <w:rFonts w:cstheme="minorHAnsi"/>
          <w:color w:val="2C2D2E"/>
          <w:sz w:val="28"/>
          <w:szCs w:val="28"/>
          <w:shd w:val="clear" w:color="auto" w:fill="FFFFFF"/>
        </w:rPr>
      </w:pPr>
      <w:r>
        <w:rPr>
          <w:rFonts w:cstheme="minorHAnsi"/>
          <w:bCs/>
          <w:sz w:val="28"/>
          <w:szCs w:val="28"/>
        </w:rPr>
        <w:t xml:space="preserve">   </w:t>
      </w:r>
      <w:r>
        <w:rPr>
          <w:rFonts w:cstheme="minorHAnsi"/>
          <w:color w:val="2C2D2E"/>
          <w:sz w:val="28"/>
          <w:szCs w:val="28"/>
          <w:shd w:val="clear" w:color="auto" w:fill="FFFFFF"/>
        </w:rPr>
        <w:t>Кроме традиционных экскурсий по основному производству и заводским музеям</w:t>
      </w:r>
      <w:r w:rsidR="00C202C7">
        <w:rPr>
          <w:rFonts w:cstheme="minorHAnsi"/>
          <w:color w:val="2C2D2E"/>
          <w:sz w:val="28"/>
          <w:szCs w:val="28"/>
          <w:shd w:val="clear" w:color="auto" w:fill="FFFFFF"/>
        </w:rPr>
        <w:t xml:space="preserve"> молодежь</w:t>
      </w:r>
      <w:r>
        <w:rPr>
          <w:rFonts w:cstheme="minorHAnsi"/>
          <w:color w:val="2C2D2E"/>
          <w:sz w:val="28"/>
          <w:szCs w:val="28"/>
          <w:shd w:val="clear" w:color="auto" w:fill="FFFFFF"/>
        </w:rPr>
        <w:t xml:space="preserve"> ждут мастер-классы и «живые уроки» от</w:t>
      </w:r>
      <w:r w:rsidR="00C202C7">
        <w:rPr>
          <w:rFonts w:cstheme="minorHAnsi"/>
          <w:color w:val="2C2D2E"/>
          <w:sz w:val="28"/>
          <w:szCs w:val="28"/>
          <w:shd w:val="clear" w:color="auto" w:fill="FFFFFF"/>
        </w:rPr>
        <w:t xml:space="preserve"> </w:t>
      </w:r>
      <w:r w:rsidR="005B4F07">
        <w:rPr>
          <w:rFonts w:cstheme="minorHAnsi"/>
          <w:color w:val="2C2D2E"/>
          <w:sz w:val="28"/>
          <w:szCs w:val="28"/>
          <w:shd w:val="clear" w:color="auto" w:fill="FFFFFF"/>
        </w:rPr>
        <w:t xml:space="preserve">заводских </w:t>
      </w:r>
      <w:r w:rsidR="001B3EF2">
        <w:rPr>
          <w:rFonts w:cstheme="minorHAnsi"/>
          <w:color w:val="2C2D2E"/>
          <w:sz w:val="28"/>
          <w:szCs w:val="28"/>
          <w:shd w:val="clear" w:color="auto" w:fill="FFFFFF"/>
        </w:rPr>
        <w:t>профессионалов</w:t>
      </w:r>
      <w:r w:rsidR="00C202C7">
        <w:rPr>
          <w:rFonts w:cstheme="minorHAnsi"/>
          <w:color w:val="2C2D2E"/>
          <w:sz w:val="28"/>
          <w:szCs w:val="28"/>
          <w:shd w:val="clear" w:color="auto" w:fill="FFFFFF"/>
        </w:rPr>
        <w:t xml:space="preserve"> </w:t>
      </w:r>
      <w:r w:rsidR="005B4F07">
        <w:rPr>
          <w:rFonts w:cstheme="minorHAnsi"/>
          <w:color w:val="2C2D2E"/>
          <w:sz w:val="28"/>
          <w:szCs w:val="28"/>
          <w:shd w:val="clear" w:color="auto" w:fill="FFFFFF"/>
        </w:rPr>
        <w:t>по</w:t>
      </w:r>
      <w:r w:rsidR="001B3EF2">
        <w:rPr>
          <w:rFonts w:cstheme="minorHAnsi"/>
          <w:color w:val="2C2D2E"/>
          <w:sz w:val="28"/>
          <w:szCs w:val="28"/>
          <w:shd w:val="clear" w:color="auto" w:fill="FFFFFF"/>
        </w:rPr>
        <w:t xml:space="preserve"> направлениям «дефектоскопия», «электрооборудование», «станочное производство»,</w:t>
      </w:r>
      <w:r w:rsidR="005B4F07">
        <w:rPr>
          <w:rFonts w:cstheme="minorHAnsi"/>
          <w:color w:val="2C2D2E"/>
          <w:sz w:val="28"/>
          <w:szCs w:val="28"/>
          <w:shd w:val="clear" w:color="auto" w:fill="FFFFFF"/>
        </w:rPr>
        <w:t xml:space="preserve"> </w:t>
      </w:r>
      <w:r w:rsidR="001B3EF2">
        <w:rPr>
          <w:rFonts w:cstheme="minorHAnsi"/>
          <w:color w:val="2C2D2E"/>
          <w:sz w:val="28"/>
          <w:szCs w:val="28"/>
          <w:shd w:val="clear" w:color="auto" w:fill="FFFFFF"/>
        </w:rPr>
        <w:t>«сварочное дело» и др. Ребята постарше смогут попробовать приме</w:t>
      </w:r>
      <w:r w:rsidR="00F253CD">
        <w:rPr>
          <w:rFonts w:cstheme="minorHAnsi"/>
          <w:color w:val="2C2D2E"/>
          <w:sz w:val="28"/>
          <w:szCs w:val="28"/>
          <w:shd w:val="clear" w:color="auto" w:fill="FFFFFF"/>
        </w:rPr>
        <w:t>р</w:t>
      </w:r>
      <w:r w:rsidR="001B3EF2">
        <w:rPr>
          <w:rFonts w:cstheme="minorHAnsi"/>
          <w:color w:val="2C2D2E"/>
          <w:sz w:val="28"/>
          <w:szCs w:val="28"/>
          <w:shd w:val="clear" w:color="auto" w:fill="FFFFFF"/>
        </w:rPr>
        <w:t>ить свои</w:t>
      </w:r>
      <w:r w:rsidR="00F253CD">
        <w:rPr>
          <w:rFonts w:cstheme="minorHAnsi"/>
          <w:color w:val="2C2D2E"/>
          <w:sz w:val="28"/>
          <w:szCs w:val="28"/>
          <w:shd w:val="clear" w:color="auto" w:fill="FFFFFF"/>
        </w:rPr>
        <w:t xml:space="preserve"> знания</w:t>
      </w:r>
      <w:r w:rsidR="001B3EF2">
        <w:rPr>
          <w:rFonts w:cstheme="minorHAnsi"/>
          <w:color w:val="2C2D2E"/>
          <w:sz w:val="28"/>
          <w:szCs w:val="28"/>
          <w:shd w:val="clear" w:color="auto" w:fill="FFFFFF"/>
        </w:rPr>
        <w:t xml:space="preserve"> и навыки</w:t>
      </w:r>
      <w:r w:rsidR="00202666">
        <w:rPr>
          <w:rFonts w:cstheme="minorHAnsi"/>
          <w:color w:val="2C2D2E"/>
          <w:sz w:val="28"/>
          <w:szCs w:val="28"/>
          <w:shd w:val="clear" w:color="auto" w:fill="FFFFFF"/>
        </w:rPr>
        <w:t>, полученные в среднем специальном образовательном учреждении,</w:t>
      </w:r>
      <w:r w:rsidR="001B3EF2">
        <w:rPr>
          <w:rFonts w:cstheme="minorHAnsi"/>
          <w:color w:val="2C2D2E"/>
          <w:sz w:val="28"/>
          <w:szCs w:val="28"/>
          <w:shd w:val="clear" w:color="auto" w:fill="FFFFFF"/>
        </w:rPr>
        <w:t xml:space="preserve"> в таких профессиях, как «электрик-</w:t>
      </w:r>
      <w:proofErr w:type="spellStart"/>
      <w:r w:rsidR="001B3EF2">
        <w:rPr>
          <w:rFonts w:cstheme="minorHAnsi"/>
          <w:color w:val="2C2D2E"/>
          <w:sz w:val="28"/>
          <w:szCs w:val="28"/>
          <w:shd w:val="clear" w:color="auto" w:fill="FFFFFF"/>
        </w:rPr>
        <w:t>схемщик</w:t>
      </w:r>
      <w:proofErr w:type="spellEnd"/>
      <w:r w:rsidR="001B3EF2">
        <w:rPr>
          <w:rFonts w:cstheme="minorHAnsi"/>
          <w:color w:val="2C2D2E"/>
          <w:sz w:val="28"/>
          <w:szCs w:val="28"/>
          <w:shd w:val="clear" w:color="auto" w:fill="FFFFFF"/>
        </w:rPr>
        <w:t xml:space="preserve">», </w:t>
      </w:r>
      <w:r w:rsidR="00B0232E">
        <w:rPr>
          <w:rFonts w:cstheme="minorHAnsi"/>
          <w:color w:val="2C2D2E"/>
          <w:sz w:val="28"/>
          <w:szCs w:val="28"/>
          <w:shd w:val="clear" w:color="auto" w:fill="FFFFFF"/>
        </w:rPr>
        <w:t xml:space="preserve">«оператор станков с ЧПУ», </w:t>
      </w:r>
      <w:r w:rsidR="001B3EF2">
        <w:rPr>
          <w:rFonts w:cstheme="minorHAnsi"/>
          <w:color w:val="2C2D2E"/>
          <w:sz w:val="28"/>
          <w:szCs w:val="28"/>
          <w:shd w:val="clear" w:color="auto" w:fill="FFFFFF"/>
        </w:rPr>
        <w:t>«слесарь-электрик», «специалист по неразрушающему контролю», «электросварщик», «модельщик», «лаборант спектрального анализа».</w:t>
      </w:r>
      <w:r w:rsidR="00E83D49">
        <w:rPr>
          <w:rFonts w:cstheme="minorHAnsi"/>
          <w:color w:val="2C2D2E"/>
          <w:sz w:val="28"/>
          <w:szCs w:val="28"/>
          <w:shd w:val="clear" w:color="auto" w:fill="FFFFFF"/>
        </w:rPr>
        <w:t xml:space="preserve"> Такая возможность поможет им, особенно студентам первых курсов колледжей и техникумов,</w:t>
      </w:r>
      <w:r w:rsidR="00202666">
        <w:rPr>
          <w:rFonts w:cstheme="minorHAnsi"/>
          <w:color w:val="2C2D2E"/>
          <w:sz w:val="28"/>
          <w:szCs w:val="28"/>
          <w:shd w:val="clear" w:color="auto" w:fill="FFFFFF"/>
        </w:rPr>
        <w:t xml:space="preserve"> прочувствовать специальность руками</w:t>
      </w:r>
      <w:r w:rsidR="00E83D49">
        <w:rPr>
          <w:rFonts w:cstheme="minorHAnsi"/>
          <w:color w:val="2C2D2E"/>
          <w:sz w:val="28"/>
          <w:szCs w:val="28"/>
          <w:shd w:val="clear" w:color="auto" w:fill="FFFFFF"/>
        </w:rPr>
        <w:t>, удостовериться в правильности своего профессионального выбора.</w:t>
      </w:r>
      <w:r w:rsidR="001B3EF2">
        <w:rPr>
          <w:rFonts w:cstheme="minorHAnsi"/>
          <w:color w:val="2C2D2E"/>
          <w:sz w:val="28"/>
          <w:szCs w:val="28"/>
          <w:shd w:val="clear" w:color="auto" w:fill="FFFFFF"/>
        </w:rPr>
        <w:t xml:space="preserve">  </w:t>
      </w:r>
      <w:r w:rsidR="004B6062">
        <w:rPr>
          <w:rFonts w:cstheme="minorHAnsi"/>
          <w:color w:val="2C2D2E"/>
          <w:sz w:val="28"/>
          <w:szCs w:val="28"/>
          <w:shd w:val="clear" w:color="auto" w:fill="FFFFFF"/>
        </w:rPr>
        <w:t xml:space="preserve">Завершатся мероприятия беспроигрышными викторинами и приятными </w:t>
      </w:r>
      <w:proofErr w:type="spellStart"/>
      <w:r w:rsidR="004B6062">
        <w:rPr>
          <w:rFonts w:cstheme="minorHAnsi"/>
          <w:color w:val="2C2D2E"/>
          <w:sz w:val="28"/>
          <w:szCs w:val="28"/>
          <w:shd w:val="clear" w:color="auto" w:fill="FFFFFF"/>
        </w:rPr>
        <w:t>брендированными</w:t>
      </w:r>
      <w:proofErr w:type="spellEnd"/>
      <w:r w:rsidR="004B6062">
        <w:rPr>
          <w:rFonts w:cstheme="minorHAnsi"/>
          <w:color w:val="2C2D2E"/>
          <w:sz w:val="28"/>
          <w:szCs w:val="28"/>
          <w:shd w:val="clear" w:color="auto" w:fill="FFFFFF"/>
        </w:rPr>
        <w:t xml:space="preserve"> сувенирами от компании на память.</w:t>
      </w:r>
    </w:p>
    <w:p w:rsidR="00E83D49" w:rsidRDefault="00E83D49">
      <w:pPr>
        <w:tabs>
          <w:tab w:val="left" w:pos="7530"/>
        </w:tabs>
        <w:jc w:val="both"/>
        <w:rPr>
          <w:rFonts w:cstheme="minorHAnsi"/>
          <w:color w:val="2C2D2E"/>
          <w:sz w:val="28"/>
          <w:szCs w:val="28"/>
          <w:shd w:val="clear" w:color="auto" w:fill="FFFFFF"/>
        </w:rPr>
      </w:pPr>
      <w:r>
        <w:rPr>
          <w:rFonts w:cstheme="minorHAnsi"/>
          <w:color w:val="2C2D2E"/>
          <w:sz w:val="28"/>
          <w:szCs w:val="28"/>
          <w:shd w:val="clear" w:color="auto" w:fill="FFFFFF"/>
        </w:rPr>
        <w:lastRenderedPageBreak/>
        <w:t xml:space="preserve">  </w:t>
      </w:r>
      <w:r w:rsidR="00BC47D5">
        <w:rPr>
          <w:rFonts w:cstheme="minorHAnsi"/>
          <w:color w:val="2C2D2E"/>
          <w:sz w:val="28"/>
          <w:szCs w:val="28"/>
          <w:shd w:val="clear" w:color="auto" w:fill="FFFFFF"/>
        </w:rPr>
        <w:t xml:space="preserve">В планах у Ростовского ЭРЗ также участие в интерактивном формате </w:t>
      </w:r>
      <w:proofErr w:type="spellStart"/>
      <w:r w:rsidR="00BC47D5">
        <w:rPr>
          <w:rFonts w:cstheme="minorHAnsi"/>
          <w:color w:val="2C2D2E"/>
          <w:sz w:val="28"/>
          <w:szCs w:val="28"/>
          <w:shd w:val="clear" w:color="auto" w:fill="FFFFFF"/>
        </w:rPr>
        <w:t>профориентационного</w:t>
      </w:r>
      <w:proofErr w:type="spellEnd"/>
      <w:r w:rsidR="00BC47D5">
        <w:rPr>
          <w:rFonts w:cstheme="minorHAnsi"/>
          <w:color w:val="2C2D2E"/>
          <w:sz w:val="28"/>
          <w:szCs w:val="28"/>
          <w:shd w:val="clear" w:color="auto" w:fill="FFFFFF"/>
        </w:rPr>
        <w:t xml:space="preserve"> корпоративного проекта – онлайн-</w:t>
      </w:r>
      <w:r w:rsidR="00B0232E">
        <w:rPr>
          <w:rFonts w:cstheme="minorHAnsi"/>
          <w:color w:val="2C2D2E"/>
          <w:sz w:val="28"/>
          <w:szCs w:val="28"/>
          <w:shd w:val="clear" w:color="auto" w:fill="FFFFFF"/>
        </w:rPr>
        <w:t>экскурсиях</w:t>
      </w:r>
      <w:r w:rsidR="00BC47D5">
        <w:rPr>
          <w:rFonts w:cstheme="minorHAnsi"/>
          <w:color w:val="2C2D2E"/>
          <w:sz w:val="28"/>
          <w:szCs w:val="28"/>
          <w:shd w:val="clear" w:color="auto" w:fill="FFFFFF"/>
        </w:rPr>
        <w:t xml:space="preserve"> для учащихся начальной</w:t>
      </w:r>
      <w:r w:rsidR="009D28DE">
        <w:rPr>
          <w:rFonts w:cstheme="minorHAnsi"/>
          <w:color w:val="2C2D2E"/>
          <w:sz w:val="28"/>
          <w:szCs w:val="28"/>
          <w:shd w:val="clear" w:color="auto" w:fill="FFFFFF"/>
        </w:rPr>
        <w:t>, а также</w:t>
      </w:r>
      <w:r w:rsidR="00BC47D5">
        <w:rPr>
          <w:rFonts w:cstheme="minorHAnsi"/>
          <w:color w:val="2C2D2E"/>
          <w:sz w:val="28"/>
          <w:szCs w:val="28"/>
          <w:shd w:val="clear" w:color="auto" w:fill="FFFFFF"/>
        </w:rPr>
        <w:t xml:space="preserve"> младших классов</w:t>
      </w:r>
      <w:r w:rsidR="00B0232E">
        <w:rPr>
          <w:rFonts w:cstheme="minorHAnsi"/>
          <w:color w:val="2C2D2E"/>
          <w:sz w:val="28"/>
          <w:szCs w:val="28"/>
          <w:shd w:val="clear" w:color="auto" w:fill="FFFFFF"/>
        </w:rPr>
        <w:t xml:space="preserve"> средних</w:t>
      </w:r>
      <w:r w:rsidR="00BC47D5">
        <w:rPr>
          <w:rFonts w:cstheme="minorHAnsi"/>
          <w:color w:val="2C2D2E"/>
          <w:sz w:val="28"/>
          <w:szCs w:val="28"/>
          <w:shd w:val="clear" w:color="auto" w:fill="FFFFFF"/>
        </w:rPr>
        <w:t xml:space="preserve"> школ Ростовской области.</w:t>
      </w:r>
    </w:p>
    <w:p w:rsidR="0049182E" w:rsidRPr="00981441" w:rsidRDefault="009D28DE">
      <w:pPr>
        <w:tabs>
          <w:tab w:val="left" w:pos="7530"/>
        </w:tabs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color w:val="2C2D2E"/>
          <w:sz w:val="28"/>
          <w:szCs w:val="28"/>
          <w:shd w:val="clear" w:color="auto" w:fill="FFFFFF"/>
        </w:rPr>
        <w:t xml:space="preserve">- </w:t>
      </w:r>
      <w:r w:rsidR="002C19D4">
        <w:rPr>
          <w:rFonts w:cstheme="minorHAnsi"/>
          <w:color w:val="2C2D2E"/>
          <w:sz w:val="28"/>
          <w:szCs w:val="28"/>
          <w:shd w:val="clear" w:color="auto" w:fill="FFFFFF"/>
        </w:rPr>
        <w:t>Предприятия</w:t>
      </w:r>
      <w:r w:rsidR="008A33B5">
        <w:rPr>
          <w:rFonts w:cstheme="minorHAnsi"/>
          <w:color w:val="2C2D2E"/>
          <w:sz w:val="28"/>
          <w:szCs w:val="28"/>
          <w:shd w:val="clear" w:color="auto" w:fill="FFFFFF"/>
        </w:rPr>
        <w:t xml:space="preserve"> компании расположены в Астрахани, Воронеже, Ярославле, Ростове-на-Дону, Оренбурге, Челябинске, Новосибирске, Уссурийске и Улан-Удэ –</w:t>
      </w:r>
      <w:r w:rsidR="002C19D4">
        <w:rPr>
          <w:rFonts w:cstheme="minorHAnsi"/>
          <w:color w:val="2C2D2E"/>
          <w:sz w:val="28"/>
          <w:szCs w:val="28"/>
          <w:shd w:val="clear" w:color="auto" w:fill="FFFFFF"/>
        </w:rPr>
        <w:t xml:space="preserve"> крупнейших</w:t>
      </w:r>
      <w:r w:rsidR="008A33B5">
        <w:rPr>
          <w:rFonts w:cstheme="minorHAnsi"/>
          <w:color w:val="2C2D2E"/>
          <w:sz w:val="28"/>
          <w:szCs w:val="28"/>
          <w:shd w:val="clear" w:color="auto" w:fill="FFFFFF"/>
        </w:rPr>
        <w:t xml:space="preserve"> российских регионах</w:t>
      </w:r>
      <w:r w:rsidR="002C19D4">
        <w:rPr>
          <w:rFonts w:cstheme="minorHAnsi"/>
          <w:color w:val="2C2D2E"/>
          <w:sz w:val="28"/>
          <w:szCs w:val="28"/>
          <w:shd w:val="clear" w:color="auto" w:fill="FFFFFF"/>
        </w:rPr>
        <w:t xml:space="preserve"> по всей территории страны. Еж</w:t>
      </w:r>
      <w:r w:rsidR="004B6062">
        <w:rPr>
          <w:rFonts w:cstheme="minorHAnsi"/>
          <w:color w:val="2C2D2E"/>
          <w:sz w:val="28"/>
          <w:szCs w:val="28"/>
          <w:shd w:val="clear" w:color="auto" w:fill="FFFFFF"/>
        </w:rPr>
        <w:t>егодно в апреле и октябре тысячи</w:t>
      </w:r>
      <w:r w:rsidR="002C19D4">
        <w:rPr>
          <w:rFonts w:cstheme="minorHAnsi"/>
          <w:color w:val="2C2D2E"/>
          <w:sz w:val="28"/>
          <w:szCs w:val="28"/>
          <w:shd w:val="clear" w:color="auto" w:fill="FFFFFF"/>
        </w:rPr>
        <w:t xml:space="preserve"> ребят в возрасте от 10 до 20 лет имеют возможность попасть на закрытые от посещения производственные площадк</w:t>
      </w:r>
      <w:r w:rsidR="00A62E24">
        <w:rPr>
          <w:rFonts w:cstheme="minorHAnsi"/>
          <w:color w:val="2C2D2E"/>
          <w:sz w:val="28"/>
          <w:szCs w:val="28"/>
          <w:shd w:val="clear" w:color="auto" w:fill="FFFFFF"/>
        </w:rPr>
        <w:t xml:space="preserve">и, увидеть работу комбинатов и </w:t>
      </w:r>
      <w:r w:rsidR="00DE4BF8">
        <w:rPr>
          <w:rFonts w:cstheme="minorHAnsi"/>
          <w:color w:val="2C2D2E"/>
          <w:sz w:val="28"/>
          <w:szCs w:val="28"/>
          <w:shd w:val="clear" w:color="auto" w:fill="FFFFFF"/>
        </w:rPr>
        <w:t>цехов</w:t>
      </w:r>
      <w:r w:rsidR="00A62E24">
        <w:rPr>
          <w:rFonts w:cstheme="minorHAnsi"/>
          <w:color w:val="2C2D2E"/>
          <w:sz w:val="28"/>
          <w:szCs w:val="28"/>
          <w:shd w:val="clear" w:color="auto" w:fill="FFFFFF"/>
        </w:rPr>
        <w:t>, узнать о более чем</w:t>
      </w:r>
      <w:r w:rsidR="008359C7">
        <w:rPr>
          <w:rFonts w:cstheme="minorHAnsi"/>
          <w:color w:val="2C2D2E"/>
          <w:sz w:val="28"/>
          <w:szCs w:val="28"/>
          <w:shd w:val="clear" w:color="auto" w:fill="FFFFFF"/>
        </w:rPr>
        <w:t xml:space="preserve"> сотне</w:t>
      </w:r>
      <w:bookmarkStart w:id="0" w:name="_GoBack"/>
      <w:bookmarkEnd w:id="0"/>
      <w:r w:rsidR="00A62E24">
        <w:rPr>
          <w:rFonts w:cstheme="minorHAnsi"/>
          <w:color w:val="2C2D2E"/>
          <w:sz w:val="28"/>
          <w:szCs w:val="28"/>
          <w:shd w:val="clear" w:color="auto" w:fill="FFFFFF"/>
        </w:rPr>
        <w:t xml:space="preserve"> различных специальностей, попробовать себя в роли</w:t>
      </w:r>
      <w:r w:rsidR="002C19D4">
        <w:rPr>
          <w:rFonts w:cstheme="minorHAnsi"/>
          <w:color w:val="2C2D2E"/>
          <w:sz w:val="28"/>
          <w:szCs w:val="28"/>
          <w:shd w:val="clear" w:color="auto" w:fill="FFFFFF"/>
        </w:rPr>
        <w:t xml:space="preserve"> заводского специалиста, сфотографироваться в кабине или на фоне локомотива</w:t>
      </w:r>
      <w:r w:rsidR="00A62E24">
        <w:rPr>
          <w:rFonts w:cstheme="minorHAnsi"/>
          <w:color w:val="2C2D2E"/>
          <w:sz w:val="28"/>
          <w:szCs w:val="28"/>
          <w:shd w:val="clear" w:color="auto" w:fill="FFFFFF"/>
        </w:rPr>
        <w:t>, тем самым расширить свой кругозор, окунуться в многообразие профессий и получить массу положительных впечатлений</w:t>
      </w:r>
      <w:r w:rsidR="00301728">
        <w:rPr>
          <w:rFonts w:cstheme="minorHAnsi"/>
          <w:color w:val="2C2D2E"/>
          <w:sz w:val="28"/>
          <w:szCs w:val="28"/>
          <w:shd w:val="clear" w:color="auto" w:fill="FFFFFF"/>
        </w:rPr>
        <w:t xml:space="preserve"> от увиденного</w:t>
      </w:r>
      <w:r w:rsidR="00A62E24">
        <w:rPr>
          <w:rFonts w:cstheme="minorHAnsi"/>
          <w:color w:val="2C2D2E"/>
          <w:sz w:val="28"/>
          <w:szCs w:val="28"/>
          <w:shd w:val="clear" w:color="auto" w:fill="FFFFFF"/>
        </w:rPr>
        <w:t>, многие из которых</w:t>
      </w:r>
      <w:r w:rsidR="00B0232E">
        <w:rPr>
          <w:rFonts w:cstheme="minorHAnsi"/>
          <w:color w:val="2C2D2E"/>
          <w:sz w:val="28"/>
          <w:szCs w:val="28"/>
          <w:shd w:val="clear" w:color="auto" w:fill="FFFFFF"/>
        </w:rPr>
        <w:t>, уверен,</w:t>
      </w:r>
      <w:r w:rsidR="00A62E24">
        <w:rPr>
          <w:rFonts w:cstheme="minorHAnsi"/>
          <w:color w:val="2C2D2E"/>
          <w:sz w:val="28"/>
          <w:szCs w:val="28"/>
          <w:shd w:val="clear" w:color="auto" w:fill="FFFFFF"/>
        </w:rPr>
        <w:t xml:space="preserve"> останутся на всю жизнь.</w:t>
      </w:r>
      <w:r w:rsidR="00301728">
        <w:rPr>
          <w:rFonts w:cstheme="minorHAnsi"/>
          <w:color w:val="2C2D2E"/>
          <w:sz w:val="28"/>
          <w:szCs w:val="28"/>
          <w:shd w:val="clear" w:color="auto" w:fill="FFFFFF"/>
        </w:rPr>
        <w:t xml:space="preserve"> </w:t>
      </w:r>
      <w:r w:rsidR="00F253CD">
        <w:rPr>
          <w:rFonts w:cstheme="minorHAnsi"/>
          <w:color w:val="2C2D2E"/>
          <w:sz w:val="28"/>
          <w:szCs w:val="28"/>
          <w:shd w:val="clear" w:color="auto" w:fill="FFFFFF"/>
        </w:rPr>
        <w:t>Ежегодная акция «Неделя без турникетов»</w:t>
      </w:r>
      <w:r w:rsidR="004B6062">
        <w:rPr>
          <w:rFonts w:cstheme="minorHAnsi"/>
          <w:color w:val="2C2D2E"/>
          <w:sz w:val="28"/>
          <w:szCs w:val="28"/>
          <w:shd w:val="clear" w:color="auto" w:fill="FFFFFF"/>
        </w:rPr>
        <w:t>, являясь</w:t>
      </w:r>
      <w:r w:rsidR="00F253CD">
        <w:rPr>
          <w:rFonts w:cstheme="minorHAnsi"/>
          <w:color w:val="2C2D2E"/>
          <w:sz w:val="28"/>
          <w:szCs w:val="28"/>
          <w:shd w:val="clear" w:color="auto" w:fill="FFFFFF"/>
        </w:rPr>
        <w:t xml:space="preserve"> частью </w:t>
      </w:r>
      <w:r w:rsidR="004B6062">
        <w:rPr>
          <w:rFonts w:cstheme="minorHAnsi"/>
          <w:color w:val="2C2D2E"/>
          <w:sz w:val="28"/>
          <w:szCs w:val="28"/>
          <w:shd w:val="clear" w:color="auto" w:fill="FFFFFF"/>
        </w:rPr>
        <w:t>масштабного</w:t>
      </w:r>
      <w:r w:rsidR="00F253CD">
        <w:rPr>
          <w:rFonts w:cstheme="minorHAnsi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F253CD">
        <w:rPr>
          <w:rFonts w:cstheme="minorHAnsi"/>
          <w:color w:val="2C2D2E"/>
          <w:sz w:val="28"/>
          <w:szCs w:val="28"/>
          <w:shd w:val="clear" w:color="auto" w:fill="FFFFFF"/>
        </w:rPr>
        <w:t>профориентационного</w:t>
      </w:r>
      <w:proofErr w:type="spellEnd"/>
      <w:r w:rsidR="00F253CD">
        <w:rPr>
          <w:rFonts w:cstheme="minorHAnsi"/>
          <w:color w:val="2C2D2E"/>
          <w:sz w:val="28"/>
          <w:szCs w:val="28"/>
          <w:shd w:val="clear" w:color="auto" w:fill="FFFFFF"/>
        </w:rPr>
        <w:t xml:space="preserve"> проекта </w:t>
      </w:r>
      <w:r w:rsidR="006C12ED">
        <w:rPr>
          <w:rFonts w:cstheme="minorHAnsi"/>
          <w:color w:val="2C2D2E"/>
          <w:sz w:val="28"/>
          <w:szCs w:val="28"/>
          <w:shd w:val="clear" w:color="auto" w:fill="FFFFFF"/>
        </w:rPr>
        <w:t>ЖДРМ</w:t>
      </w:r>
      <w:r w:rsidR="00F253CD">
        <w:rPr>
          <w:rFonts w:cstheme="minorHAnsi"/>
          <w:color w:val="2C2D2E"/>
          <w:sz w:val="28"/>
          <w:szCs w:val="28"/>
          <w:shd w:val="clear" w:color="auto" w:fill="FFFFFF"/>
        </w:rPr>
        <w:t xml:space="preserve">, </w:t>
      </w:r>
      <w:r w:rsidR="00B0232E">
        <w:rPr>
          <w:rFonts w:cstheme="minorHAnsi"/>
          <w:color w:val="2C2D2E"/>
          <w:sz w:val="28"/>
          <w:szCs w:val="28"/>
          <w:shd w:val="clear" w:color="auto" w:fill="FFFFFF"/>
        </w:rPr>
        <w:t>каждый год дополняется новыми активностями</w:t>
      </w:r>
      <w:r w:rsidR="00B0232E">
        <w:rPr>
          <w:rFonts w:cstheme="minorHAnsi"/>
          <w:color w:val="2C2D2E"/>
          <w:sz w:val="28"/>
          <w:szCs w:val="28"/>
          <w:shd w:val="clear" w:color="auto" w:fill="FFFFFF"/>
        </w:rPr>
        <w:t xml:space="preserve">, форматами, </w:t>
      </w:r>
      <w:r w:rsidR="00F253CD">
        <w:rPr>
          <w:rFonts w:cstheme="minorHAnsi"/>
          <w:color w:val="2C2D2E"/>
          <w:sz w:val="28"/>
          <w:szCs w:val="28"/>
          <w:shd w:val="clear" w:color="auto" w:fill="FFFFFF"/>
        </w:rPr>
        <w:t>имеет большой положитель</w:t>
      </w:r>
      <w:r w:rsidR="004B6062">
        <w:rPr>
          <w:rFonts w:cstheme="minorHAnsi"/>
          <w:color w:val="2C2D2E"/>
          <w:sz w:val="28"/>
          <w:szCs w:val="28"/>
          <w:shd w:val="clear" w:color="auto" w:fill="FFFFFF"/>
        </w:rPr>
        <w:t>ный отклик от участников,</w:t>
      </w:r>
      <w:r w:rsidR="00B0232E">
        <w:rPr>
          <w:rFonts w:cstheme="minorHAnsi"/>
          <w:color w:val="2C2D2E"/>
          <w:sz w:val="28"/>
          <w:szCs w:val="28"/>
          <w:shd w:val="clear" w:color="auto" w:fill="FFFFFF"/>
        </w:rPr>
        <w:t xml:space="preserve"> потому работу в данном направлении будем только усиливать,</w:t>
      </w:r>
      <w:r w:rsidR="004B6062">
        <w:rPr>
          <w:rFonts w:cstheme="minorHAnsi"/>
          <w:color w:val="2C2D2E"/>
          <w:sz w:val="28"/>
          <w:szCs w:val="28"/>
          <w:shd w:val="clear" w:color="auto" w:fill="FFFFFF"/>
        </w:rPr>
        <w:t xml:space="preserve"> </w:t>
      </w:r>
      <w:r w:rsidR="006C12ED">
        <w:rPr>
          <w:rFonts w:cstheme="minorHAnsi"/>
          <w:color w:val="2C2D2E"/>
          <w:sz w:val="28"/>
          <w:szCs w:val="28"/>
          <w:shd w:val="clear" w:color="auto" w:fill="FFFFFF"/>
        </w:rPr>
        <w:t>- отметил заместитель генерального директора (по управлению персоналом и трансформации) Андрей Красовский.</w:t>
      </w:r>
    </w:p>
    <w:p w:rsidR="008D0791" w:rsidRPr="00E32E6A" w:rsidRDefault="008D0791" w:rsidP="005B6F35">
      <w:pPr>
        <w:tabs>
          <w:tab w:val="left" w:pos="7530"/>
        </w:tabs>
        <w:jc w:val="both"/>
        <w:rPr>
          <w:color w:val="000000" w:themeColor="text1"/>
          <w:sz w:val="28"/>
          <w:szCs w:val="28"/>
        </w:rPr>
      </w:pPr>
    </w:p>
    <w:p w:rsidR="00DD424E" w:rsidRPr="00611C39" w:rsidRDefault="002720E4">
      <w:pPr>
        <w:tabs>
          <w:tab w:val="left" w:pos="753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D3338">
        <w:rPr>
          <w:color w:val="000000" w:themeColor="text1"/>
          <w:sz w:val="28"/>
          <w:szCs w:val="28"/>
        </w:rPr>
        <w:t xml:space="preserve"> </w:t>
      </w:r>
      <w:r w:rsidR="00892669" w:rsidRPr="00611C39">
        <w:rPr>
          <w:color w:val="000000" w:themeColor="text1"/>
          <w:sz w:val="28"/>
          <w:szCs w:val="28"/>
        </w:rPr>
        <w:t xml:space="preserve">       </w:t>
      </w:r>
    </w:p>
    <w:p w:rsidR="00DD424E" w:rsidRDefault="00892669">
      <w:pPr>
        <w:spacing w:after="0" w:line="240" w:lineRule="auto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i/>
          <w:color w:val="000000" w:themeColor="text1"/>
          <w:sz w:val="28"/>
          <w:szCs w:val="28"/>
        </w:rPr>
        <w:t xml:space="preserve">Справка: </w:t>
      </w:r>
    </w:p>
    <w:p w:rsidR="00DD424E" w:rsidRDefault="00892669">
      <w:pPr>
        <w:spacing w:after="0" w:line="240" w:lineRule="auto"/>
        <w:ind w:firstLine="708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АО «Желдорреммаш» 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 — российская компания, осуществляющая ремонт </w:t>
      </w:r>
      <w:hyperlink r:id="rId6" w:history="1">
        <w:r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Представляет собой сеть локомотиворемонтных заводов, на базе которых проводятся все виды средних и тяжелых ремонтов локомотивов, производство комплектующих, выпуск новых тепловозов. </w:t>
      </w:r>
    </w:p>
    <w:p w:rsidR="00DD424E" w:rsidRDefault="00892669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Основным заказчиком выступает ОАО «РЖД».</w:t>
      </w:r>
    </w:p>
    <w:p w:rsidR="00DD424E" w:rsidRDefault="00892669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АО «Желдорреммаш» е</w:t>
      </w:r>
      <w:r>
        <w:rPr>
          <w:rFonts w:cstheme="minorHAnsi"/>
          <w:i/>
          <w:color w:val="000000" w:themeColor="text1"/>
          <w:sz w:val="28"/>
          <w:szCs w:val="28"/>
        </w:rPr>
        <w:t xml:space="preserve">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DD424E" w:rsidRDefault="00892669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Имеет 9 производственных площадок по всей территории страны.</w:t>
      </w:r>
    </w:p>
    <w:p w:rsidR="00DD424E" w:rsidRDefault="00DD424E">
      <w:pPr>
        <w:spacing w:after="0" w:line="240" w:lineRule="auto"/>
        <w:jc w:val="both"/>
        <w:rPr>
          <w:rFonts w:ascii="CalibriUSER" w:hAnsi="CalibriUSER"/>
          <w:color w:val="000000" w:themeColor="text1"/>
          <w:sz w:val="21"/>
          <w:szCs w:val="21"/>
        </w:rPr>
      </w:pPr>
    </w:p>
    <w:p w:rsidR="00DD424E" w:rsidRDefault="00DD424E">
      <w:pPr>
        <w:spacing w:after="0" w:line="240" w:lineRule="auto"/>
        <w:jc w:val="both"/>
        <w:rPr>
          <w:rFonts w:ascii="CalibriUSER" w:hAnsi="CalibriUSER"/>
          <w:color w:val="242424"/>
          <w:sz w:val="21"/>
          <w:szCs w:val="21"/>
        </w:rPr>
      </w:pPr>
    </w:p>
    <w:p w:rsidR="00DD424E" w:rsidRDefault="00DD424E">
      <w:pPr>
        <w:spacing w:after="0" w:line="240" w:lineRule="auto"/>
        <w:rPr>
          <w:rFonts w:ascii="CalibriUSER" w:hAnsi="CalibriUSER"/>
          <w:color w:val="242424"/>
          <w:sz w:val="21"/>
          <w:szCs w:val="21"/>
        </w:rPr>
      </w:pPr>
    </w:p>
    <w:sectPr w:rsidR="00DD424E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US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B2B"/>
    <w:multiLevelType w:val="multilevel"/>
    <w:tmpl w:val="5DD2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D7857"/>
    <w:multiLevelType w:val="multilevel"/>
    <w:tmpl w:val="F914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016B2"/>
    <w:multiLevelType w:val="hybridMultilevel"/>
    <w:tmpl w:val="A024FDF6"/>
    <w:lvl w:ilvl="0" w:tplc="528ADDB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C14C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CDEC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A44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B22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608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245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86C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CAA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345558"/>
    <w:multiLevelType w:val="hybridMultilevel"/>
    <w:tmpl w:val="C5A84E5C"/>
    <w:lvl w:ilvl="0" w:tplc="B6C8A55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9A6A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EC5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AAF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12E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24F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FC6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88D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300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46C2E"/>
    <w:multiLevelType w:val="multilevel"/>
    <w:tmpl w:val="BF60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A3"/>
    <w:rsid w:val="00003DE5"/>
    <w:rsid w:val="00010641"/>
    <w:rsid w:val="00012328"/>
    <w:rsid w:val="00015323"/>
    <w:rsid w:val="00033B01"/>
    <w:rsid w:val="00043690"/>
    <w:rsid w:val="00043F77"/>
    <w:rsid w:val="00044372"/>
    <w:rsid w:val="00055295"/>
    <w:rsid w:val="00063DBC"/>
    <w:rsid w:val="0006623A"/>
    <w:rsid w:val="0007390C"/>
    <w:rsid w:val="0008095F"/>
    <w:rsid w:val="00081BEE"/>
    <w:rsid w:val="00092991"/>
    <w:rsid w:val="000A2CF6"/>
    <w:rsid w:val="000B0FDD"/>
    <w:rsid w:val="001007E8"/>
    <w:rsid w:val="001016B5"/>
    <w:rsid w:val="001137BF"/>
    <w:rsid w:val="001146B0"/>
    <w:rsid w:val="00114DF3"/>
    <w:rsid w:val="001165D4"/>
    <w:rsid w:val="001207DF"/>
    <w:rsid w:val="00121037"/>
    <w:rsid w:val="00121B2F"/>
    <w:rsid w:val="00123975"/>
    <w:rsid w:val="00124840"/>
    <w:rsid w:val="0013722F"/>
    <w:rsid w:val="0015568C"/>
    <w:rsid w:val="00167EEF"/>
    <w:rsid w:val="001B3EF2"/>
    <w:rsid w:val="001D0435"/>
    <w:rsid w:val="001F659C"/>
    <w:rsid w:val="00202666"/>
    <w:rsid w:val="00205F86"/>
    <w:rsid w:val="00206146"/>
    <w:rsid w:val="00214118"/>
    <w:rsid w:val="00221713"/>
    <w:rsid w:val="00254B4C"/>
    <w:rsid w:val="002720E4"/>
    <w:rsid w:val="00274329"/>
    <w:rsid w:val="00294257"/>
    <w:rsid w:val="002A497F"/>
    <w:rsid w:val="002B3006"/>
    <w:rsid w:val="002B3DDE"/>
    <w:rsid w:val="002B559F"/>
    <w:rsid w:val="002C19D4"/>
    <w:rsid w:val="002D0A24"/>
    <w:rsid w:val="002F7EE6"/>
    <w:rsid w:val="00301728"/>
    <w:rsid w:val="003033B5"/>
    <w:rsid w:val="003113D7"/>
    <w:rsid w:val="003354CF"/>
    <w:rsid w:val="003375CF"/>
    <w:rsid w:val="00340132"/>
    <w:rsid w:val="00345AD1"/>
    <w:rsid w:val="00347007"/>
    <w:rsid w:val="00353454"/>
    <w:rsid w:val="003659D3"/>
    <w:rsid w:val="0037162B"/>
    <w:rsid w:val="003870FB"/>
    <w:rsid w:val="00393E1C"/>
    <w:rsid w:val="003A2110"/>
    <w:rsid w:val="003A7118"/>
    <w:rsid w:val="003D10D9"/>
    <w:rsid w:val="003E06A6"/>
    <w:rsid w:val="003E0AC4"/>
    <w:rsid w:val="003E2D2D"/>
    <w:rsid w:val="003E4543"/>
    <w:rsid w:val="003F6B27"/>
    <w:rsid w:val="00414032"/>
    <w:rsid w:val="00462960"/>
    <w:rsid w:val="0047132D"/>
    <w:rsid w:val="004906AC"/>
    <w:rsid w:val="0049182E"/>
    <w:rsid w:val="0049669E"/>
    <w:rsid w:val="004A2F2C"/>
    <w:rsid w:val="004A3E5B"/>
    <w:rsid w:val="004B6062"/>
    <w:rsid w:val="004C0D2E"/>
    <w:rsid w:val="004D3BC3"/>
    <w:rsid w:val="004E0BEB"/>
    <w:rsid w:val="004E0F7E"/>
    <w:rsid w:val="004E38C9"/>
    <w:rsid w:val="004E4BB4"/>
    <w:rsid w:val="004F1364"/>
    <w:rsid w:val="00502A2A"/>
    <w:rsid w:val="00505FEA"/>
    <w:rsid w:val="005072B6"/>
    <w:rsid w:val="00511B86"/>
    <w:rsid w:val="0053112B"/>
    <w:rsid w:val="00541C92"/>
    <w:rsid w:val="00554D63"/>
    <w:rsid w:val="00557E45"/>
    <w:rsid w:val="00562DC8"/>
    <w:rsid w:val="00570EF7"/>
    <w:rsid w:val="0057335B"/>
    <w:rsid w:val="00573891"/>
    <w:rsid w:val="00573A05"/>
    <w:rsid w:val="00581E67"/>
    <w:rsid w:val="00586351"/>
    <w:rsid w:val="00590899"/>
    <w:rsid w:val="00595695"/>
    <w:rsid w:val="005A4FEB"/>
    <w:rsid w:val="005B4F07"/>
    <w:rsid w:val="005B6F35"/>
    <w:rsid w:val="005D0390"/>
    <w:rsid w:val="005D0717"/>
    <w:rsid w:val="005E51CD"/>
    <w:rsid w:val="005F14D4"/>
    <w:rsid w:val="005F4EAB"/>
    <w:rsid w:val="005F73A2"/>
    <w:rsid w:val="00611C39"/>
    <w:rsid w:val="00616B20"/>
    <w:rsid w:val="006204C5"/>
    <w:rsid w:val="00627D5C"/>
    <w:rsid w:val="00647C75"/>
    <w:rsid w:val="0066084D"/>
    <w:rsid w:val="006665B1"/>
    <w:rsid w:val="00675EDA"/>
    <w:rsid w:val="00676E83"/>
    <w:rsid w:val="006858B7"/>
    <w:rsid w:val="00685CEB"/>
    <w:rsid w:val="006A0477"/>
    <w:rsid w:val="006A27C9"/>
    <w:rsid w:val="006B4602"/>
    <w:rsid w:val="006B4EAB"/>
    <w:rsid w:val="006B6DC2"/>
    <w:rsid w:val="006C0901"/>
    <w:rsid w:val="006C12ED"/>
    <w:rsid w:val="006D292D"/>
    <w:rsid w:val="006F7D46"/>
    <w:rsid w:val="0072503E"/>
    <w:rsid w:val="00727916"/>
    <w:rsid w:val="0074155C"/>
    <w:rsid w:val="007442FA"/>
    <w:rsid w:val="00761CD8"/>
    <w:rsid w:val="00762074"/>
    <w:rsid w:val="00763DBD"/>
    <w:rsid w:val="00796CA0"/>
    <w:rsid w:val="007C0B7C"/>
    <w:rsid w:val="007C6E7B"/>
    <w:rsid w:val="00800B43"/>
    <w:rsid w:val="00812321"/>
    <w:rsid w:val="00833F64"/>
    <w:rsid w:val="008359C7"/>
    <w:rsid w:val="00844DCB"/>
    <w:rsid w:val="008572C4"/>
    <w:rsid w:val="00866E59"/>
    <w:rsid w:val="008712ED"/>
    <w:rsid w:val="00875D8E"/>
    <w:rsid w:val="00892577"/>
    <w:rsid w:val="00892669"/>
    <w:rsid w:val="00893224"/>
    <w:rsid w:val="008A14D7"/>
    <w:rsid w:val="008A33B5"/>
    <w:rsid w:val="008A61A6"/>
    <w:rsid w:val="008B6445"/>
    <w:rsid w:val="008D0791"/>
    <w:rsid w:val="008D27E4"/>
    <w:rsid w:val="008D5139"/>
    <w:rsid w:val="008E5B04"/>
    <w:rsid w:val="008F0FEC"/>
    <w:rsid w:val="0090351C"/>
    <w:rsid w:val="0091218F"/>
    <w:rsid w:val="00944DB6"/>
    <w:rsid w:val="00954DC5"/>
    <w:rsid w:val="00960BB1"/>
    <w:rsid w:val="00962987"/>
    <w:rsid w:val="0096752B"/>
    <w:rsid w:val="00967D4A"/>
    <w:rsid w:val="00981441"/>
    <w:rsid w:val="0098241A"/>
    <w:rsid w:val="0098550D"/>
    <w:rsid w:val="009B389F"/>
    <w:rsid w:val="009D1833"/>
    <w:rsid w:val="009D28DE"/>
    <w:rsid w:val="009D595A"/>
    <w:rsid w:val="009F6E6F"/>
    <w:rsid w:val="00A34F5B"/>
    <w:rsid w:val="00A3508B"/>
    <w:rsid w:val="00A426A3"/>
    <w:rsid w:val="00A43571"/>
    <w:rsid w:val="00A5782F"/>
    <w:rsid w:val="00A62E24"/>
    <w:rsid w:val="00A8258F"/>
    <w:rsid w:val="00A96DCC"/>
    <w:rsid w:val="00AB6500"/>
    <w:rsid w:val="00AD6FF1"/>
    <w:rsid w:val="00AE03FA"/>
    <w:rsid w:val="00AE62AA"/>
    <w:rsid w:val="00AF71DC"/>
    <w:rsid w:val="00B0232E"/>
    <w:rsid w:val="00B03681"/>
    <w:rsid w:val="00B14404"/>
    <w:rsid w:val="00B22701"/>
    <w:rsid w:val="00B2355F"/>
    <w:rsid w:val="00B4640D"/>
    <w:rsid w:val="00B6001F"/>
    <w:rsid w:val="00B73AC5"/>
    <w:rsid w:val="00B86450"/>
    <w:rsid w:val="00BB1399"/>
    <w:rsid w:val="00BB5E55"/>
    <w:rsid w:val="00BC03BE"/>
    <w:rsid w:val="00BC47D5"/>
    <w:rsid w:val="00BD60A3"/>
    <w:rsid w:val="00BE3851"/>
    <w:rsid w:val="00BF4EE7"/>
    <w:rsid w:val="00BF731E"/>
    <w:rsid w:val="00C03D78"/>
    <w:rsid w:val="00C202C7"/>
    <w:rsid w:val="00C3312B"/>
    <w:rsid w:val="00C349A8"/>
    <w:rsid w:val="00C43436"/>
    <w:rsid w:val="00C509A4"/>
    <w:rsid w:val="00C72E32"/>
    <w:rsid w:val="00C7437B"/>
    <w:rsid w:val="00CA5733"/>
    <w:rsid w:val="00CA5FF4"/>
    <w:rsid w:val="00CA7B1F"/>
    <w:rsid w:val="00CB2340"/>
    <w:rsid w:val="00CC0A98"/>
    <w:rsid w:val="00CE0343"/>
    <w:rsid w:val="00CF5D3B"/>
    <w:rsid w:val="00D145ED"/>
    <w:rsid w:val="00D254E1"/>
    <w:rsid w:val="00D433A2"/>
    <w:rsid w:val="00D71DBC"/>
    <w:rsid w:val="00D72E2F"/>
    <w:rsid w:val="00D94794"/>
    <w:rsid w:val="00D97E95"/>
    <w:rsid w:val="00DA2166"/>
    <w:rsid w:val="00DA368A"/>
    <w:rsid w:val="00DA7D20"/>
    <w:rsid w:val="00DB0D1E"/>
    <w:rsid w:val="00DB477F"/>
    <w:rsid w:val="00DD424E"/>
    <w:rsid w:val="00DE377A"/>
    <w:rsid w:val="00DE4BF8"/>
    <w:rsid w:val="00DE4D65"/>
    <w:rsid w:val="00DF31EC"/>
    <w:rsid w:val="00E01BED"/>
    <w:rsid w:val="00E02FD0"/>
    <w:rsid w:val="00E07144"/>
    <w:rsid w:val="00E078CF"/>
    <w:rsid w:val="00E32E6A"/>
    <w:rsid w:val="00E42FCC"/>
    <w:rsid w:val="00E43A4F"/>
    <w:rsid w:val="00E56BBD"/>
    <w:rsid w:val="00E81E74"/>
    <w:rsid w:val="00E83D49"/>
    <w:rsid w:val="00E91F85"/>
    <w:rsid w:val="00EA04E2"/>
    <w:rsid w:val="00EA0A78"/>
    <w:rsid w:val="00EC21C8"/>
    <w:rsid w:val="00ED5172"/>
    <w:rsid w:val="00ED70E0"/>
    <w:rsid w:val="00EE1125"/>
    <w:rsid w:val="00F00FC5"/>
    <w:rsid w:val="00F07E91"/>
    <w:rsid w:val="00F1401F"/>
    <w:rsid w:val="00F253CD"/>
    <w:rsid w:val="00F30029"/>
    <w:rsid w:val="00F412B8"/>
    <w:rsid w:val="00F51FFB"/>
    <w:rsid w:val="00F61586"/>
    <w:rsid w:val="00F81CE8"/>
    <w:rsid w:val="00F96E35"/>
    <w:rsid w:val="00FC20B7"/>
    <w:rsid w:val="00FC4710"/>
    <w:rsid w:val="00FD3338"/>
    <w:rsid w:val="00FF0DB7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6571"/>
  <w15:chartTrackingRefBased/>
  <w15:docId w15:val="{520AA714-530C-45E6-A52B-009FD42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ompany">
    <w:name w:val="Company"/>
    <w:basedOn w:val="a0"/>
    <w:uiPriority w:val="99"/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3">
    <w:name w:val="Body Text"/>
    <w:basedOn w:val="a"/>
    <w:link w:val="aff4"/>
    <w:rsid w:val="003870FB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Основной текст Знак"/>
    <w:basedOn w:val="a0"/>
    <w:link w:val="aff3"/>
    <w:rsid w:val="003870F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Наталья Николаевна</dc:creator>
  <cp:lastModifiedBy>Беляева Наталья Николаевна</cp:lastModifiedBy>
  <cp:revision>80</cp:revision>
  <cp:lastPrinted>2024-04-03T07:32:00Z</cp:lastPrinted>
  <dcterms:created xsi:type="dcterms:W3CDTF">2024-03-04T05:05:00Z</dcterms:created>
  <dcterms:modified xsi:type="dcterms:W3CDTF">2024-04-03T09:58:00Z</dcterms:modified>
</cp:coreProperties>
</file>