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2EF98" w14:textId="458AABB3" w:rsidR="00CC487F" w:rsidRPr="0001586F" w:rsidRDefault="00CC487F" w:rsidP="00CC487F">
      <w:pPr>
        <w:pStyle w:val="1"/>
        <w:jc w:val="center"/>
        <w:rPr>
          <w:rFonts w:eastAsia="Calibri"/>
          <w:b/>
          <w:bCs/>
          <w:color w:val="auto"/>
        </w:rPr>
      </w:pPr>
      <w:r w:rsidRPr="00CC487F">
        <w:rPr>
          <w:rFonts w:eastAsia="Calibri"/>
          <w:b/>
          <w:bCs/>
          <w:color w:val="auto"/>
        </w:rPr>
        <w:t>Анализ российского рынка</w:t>
      </w:r>
      <w:bookmarkStart w:id="0" w:name="_Hlk162279638"/>
      <w:r w:rsidRPr="00CC487F">
        <w:rPr>
          <w:rFonts w:eastAsia="Calibri"/>
          <w:b/>
          <w:bCs/>
          <w:color w:val="auto"/>
        </w:rPr>
        <w:t xml:space="preserve"> шоколада и шоколадных изделий: итоги 2023 г., прогноз до 2027 г.</w:t>
      </w:r>
      <w:bookmarkEnd w:id="0"/>
    </w:p>
    <w:p w14:paraId="34EAE9CC" w14:textId="77777777" w:rsidR="00CC487F" w:rsidRPr="0001586F" w:rsidRDefault="00CC487F" w:rsidP="00CC487F"/>
    <w:p w14:paraId="7962F097" w14:textId="77777777" w:rsidR="00CC487F" w:rsidRPr="00CC487F" w:rsidRDefault="00CC487F" w:rsidP="00CC487F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C487F">
        <w:rPr>
          <w:rFonts w:ascii="Times New Roman" w:hAnsi="Times New Roman" w:cs="Times New Roman"/>
          <w:i/>
          <w:iCs/>
          <w:sz w:val="24"/>
          <w:szCs w:val="24"/>
        </w:rPr>
        <w:t>В марте-апреле 2024 года исследовательская компания NeoAnalytics завершила проведение маркетингового исследования российского рынка шоколада и шоколадных изделий.</w:t>
      </w:r>
    </w:p>
    <w:p w14:paraId="39475F21" w14:textId="77777777" w:rsidR="00CC487F" w:rsidRPr="00CC487F" w:rsidRDefault="00CC487F" w:rsidP="00CC487F">
      <w:pPr>
        <w:spacing w:beforeLines="20" w:before="48" w:afterLines="20" w:after="48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48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ходе исследования, проведенного NeoAnalytics на тему </w:t>
      </w:r>
      <w:r w:rsidRPr="00CC487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«Российский рынок шоколада и шоколадных изделий: тоги 2023 г., прогноз до 2027 г.»,</w:t>
      </w:r>
      <w:r w:rsidRPr="00CC48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выяснилось, что 2023 г. был достаточно положительным для российского рынка. Однако динамика роста несколько замедлилась в отличие от ситуации 2022 г.  В целом на сегодняшний день прослеживается благоприятная конъюнктура. </w:t>
      </w:r>
    </w:p>
    <w:p w14:paraId="021938A7" w14:textId="77777777" w:rsidR="00CC487F" w:rsidRPr="00CC487F" w:rsidRDefault="00CC487F" w:rsidP="00CC487F">
      <w:pPr>
        <w:spacing w:beforeLines="20" w:before="48" w:afterLines="20" w:after="48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48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Крайне неблагополучным годом по объективным причинам был 2020 г., когда существенно упали продажи продукции. Однако в 2021 г. отложенный спрос на исследуемую продукцию нормализовался. Пик динамики роста пришелся на период 2017-2018 гг.</w:t>
      </w:r>
    </w:p>
    <w:p w14:paraId="1C9F12F8" w14:textId="3AFB9237" w:rsidR="00CC487F" w:rsidRPr="00CC487F" w:rsidRDefault="00CC487F" w:rsidP="00CC487F">
      <w:pPr>
        <w:spacing w:beforeLines="20" w:before="48" w:afterLines="20" w:after="48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48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2023 г. статистика зафиксировала положительную динамику по основным показателям: внутреннее производство, импорт и экспорт. Существенный рост наблюдался в сегменте импортных поставок несмотря на то, что динамика по сравнению с 2022 г. несколько замедлилась. </w:t>
      </w:r>
    </w:p>
    <w:p w14:paraId="1DA785B2" w14:textId="77777777" w:rsidR="00CC487F" w:rsidRPr="00CC487F" w:rsidRDefault="00CC487F" w:rsidP="00CC487F">
      <w:pPr>
        <w:spacing w:beforeLines="20" w:before="48" w:afterLines="20" w:after="48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48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Таким образом, внутреннее производство за год увеличилось на 2,7%. Импортные поставки выросли на 19,2% по отношению к аналогичному показателю годом ранее. Рост экспортных поставок за год составил 13,5%</w:t>
      </w:r>
    </w:p>
    <w:p w14:paraId="3EC0C0BA" w14:textId="77777777" w:rsidR="00CC487F" w:rsidRPr="00CC487F" w:rsidRDefault="00CC487F" w:rsidP="00CC487F">
      <w:pPr>
        <w:spacing w:beforeLines="20" w:before="48" w:afterLines="20" w:after="48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48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Годом ранее ситуация была несколько иной. В частности, замедлились темпы внутреннего производства и ощутимо просел объем экспортных поставок. Таким образом, прослеживался некоторый дефицит продукции на рынке, который компенсировался увеличившимися импортными поставками.  Сокращение экспорта говорит о том, что отечественная продукция, в первую очередь, шла на внутренний рынок. </w:t>
      </w:r>
    </w:p>
    <w:p w14:paraId="03AE68DB" w14:textId="77777777" w:rsidR="00CC487F" w:rsidRPr="00CC487F" w:rsidRDefault="00CC487F" w:rsidP="00CC487F">
      <w:pPr>
        <w:spacing w:beforeLines="20" w:before="48" w:afterLines="20" w:after="48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48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Потребление шоколада в России в 2023 г. было зафиксировано на уровне 7,6 кг на человека в год. Ежегодно показатель растет. Россия на сегодняшний день опережает страны Европы по данному показателю.</w:t>
      </w:r>
    </w:p>
    <w:p w14:paraId="54F93F65" w14:textId="77777777" w:rsidR="00CC487F" w:rsidRPr="0001586F" w:rsidRDefault="00CC487F" w:rsidP="00CC487F">
      <w:pPr>
        <w:spacing w:beforeLines="20" w:before="48" w:afterLines="20" w:after="48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48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Более подробно с результатами исследования можно ознакомиться на официальном сайте </w:t>
      </w:r>
      <w:hyperlink r:id="rId4" w:history="1">
        <w:r w:rsidRPr="00CC487F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:lang w:val="en-US"/>
            <w14:ligatures w14:val="none"/>
          </w:rPr>
          <w:t>www</w:t>
        </w:r>
        <w:r w:rsidRPr="00CC487F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14:ligatures w14:val="none"/>
          </w:rPr>
          <w:t>.</w:t>
        </w:r>
        <w:proofErr w:type="spellStart"/>
        <w:r w:rsidRPr="00CC487F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:lang w:val="en-US"/>
            <w14:ligatures w14:val="none"/>
          </w:rPr>
          <w:t>neoanalytics</w:t>
        </w:r>
        <w:proofErr w:type="spellEnd"/>
        <w:r w:rsidRPr="00CC487F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14:ligatures w14:val="none"/>
          </w:rPr>
          <w:t>.</w:t>
        </w:r>
        <w:proofErr w:type="spellStart"/>
        <w:r w:rsidRPr="00CC487F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:lang w:val="en-US"/>
            <w14:ligatures w14:val="none"/>
          </w:rPr>
          <w:t>ru</w:t>
        </w:r>
        <w:proofErr w:type="spellEnd"/>
      </w:hyperlink>
      <w:r w:rsidRPr="00CC487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E90DAC7" w14:textId="2AACD7A4" w:rsidR="0001586F" w:rsidRPr="0001586F" w:rsidRDefault="0001586F" w:rsidP="00CC487F">
      <w:pPr>
        <w:spacing w:beforeLines="20" w:before="48" w:afterLines="20" w:after="48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83CB37" w14:textId="77777777" w:rsidR="00CC487F" w:rsidRPr="00CC487F" w:rsidRDefault="00CC487F">
      <w:pPr>
        <w:rPr>
          <w:rFonts w:ascii="Times New Roman" w:hAnsi="Times New Roman" w:cs="Times New Roman"/>
          <w:sz w:val="24"/>
          <w:szCs w:val="24"/>
        </w:rPr>
      </w:pPr>
    </w:p>
    <w:sectPr w:rsidR="00CC487F" w:rsidRPr="00CC487F" w:rsidSect="00CC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7F"/>
    <w:rsid w:val="0001586F"/>
    <w:rsid w:val="002F0223"/>
    <w:rsid w:val="00BA143F"/>
    <w:rsid w:val="00C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BB17"/>
  <w15:chartTrackingRefBased/>
  <w15:docId w15:val="{2CDE0092-6944-4FF7-8485-7ACBCBCE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oanalytic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3</cp:revision>
  <dcterms:created xsi:type="dcterms:W3CDTF">2024-05-13T08:17:00Z</dcterms:created>
  <dcterms:modified xsi:type="dcterms:W3CDTF">2024-05-13T08:27:00Z</dcterms:modified>
</cp:coreProperties>
</file>