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7A3A6" w14:textId="46E07902" w:rsidR="000B49E0" w:rsidRPr="000A48E3" w:rsidRDefault="000A48E3" w:rsidP="000A48E3">
      <w:pPr>
        <w:rPr>
          <w:b/>
          <w:sz w:val="22"/>
        </w:rPr>
      </w:pPr>
      <w:r w:rsidRPr="000A48E3">
        <w:rPr>
          <w:b/>
          <w:sz w:val="22"/>
        </w:rPr>
        <w:t>Пресс-релиз. Москва, 03.07.2024</w:t>
      </w:r>
    </w:p>
    <w:p w14:paraId="75470C9A" w14:textId="62D8ECFD" w:rsidR="000A48E3" w:rsidRPr="000A48E3" w:rsidRDefault="000A48E3" w:rsidP="000A48E3">
      <w:pPr>
        <w:pStyle w:val="1"/>
        <w:rPr>
          <w:rFonts w:ascii="Times New Roman" w:eastAsia="Times New Roman" w:hAnsi="Times New Roman" w:cstheme="minorHAnsi"/>
          <w:b/>
          <w:color w:val="auto"/>
          <w:sz w:val="22"/>
          <w:szCs w:val="22"/>
        </w:rPr>
      </w:pPr>
      <w:r w:rsidRPr="000A48E3">
        <w:rPr>
          <w:rFonts w:ascii="Times New Roman" w:eastAsia="Times New Roman" w:hAnsi="Times New Roman" w:cstheme="minorHAnsi"/>
          <w:b/>
          <w:color w:val="auto"/>
          <w:sz w:val="22"/>
          <w:szCs w:val="22"/>
        </w:rPr>
        <w:t>В системе Altevics завершена разработка всех основных ITSM-процессов</w:t>
      </w:r>
    </w:p>
    <w:p w14:paraId="41BB5373" w14:textId="77777777" w:rsidR="000A48E3" w:rsidRPr="000A48E3" w:rsidRDefault="000A48E3" w:rsidP="000A48E3">
      <w:pPr>
        <w:spacing w:before="100" w:beforeAutospacing="1" w:after="100" w:afterAutospacing="1"/>
        <w:rPr>
          <w:rFonts w:cstheme="minorHAnsi"/>
          <w:b/>
          <w:sz w:val="22"/>
          <w:szCs w:val="22"/>
        </w:rPr>
      </w:pPr>
      <w:r w:rsidRPr="000A48E3">
        <w:rPr>
          <w:rFonts w:cstheme="minorHAnsi"/>
          <w:b/>
          <w:sz w:val="22"/>
          <w:szCs w:val="22"/>
        </w:rPr>
        <w:t>Компании Cleverics и GreenData, разработчики ITSM- и ESM-системы Altevics, объявляют о готовности модулей автоматизации всех основных ITSM-процессов, которые закроют потребности большинства сервисных подразделений и сервисных компаний. Благодаря усилиям Cleverics и GreenData, этот стратегический продукт достиг функционального уровня, не уступающего лучшим западным аналогам.</w:t>
      </w:r>
    </w:p>
    <w:p w14:paraId="4A7D4502" w14:textId="77777777" w:rsidR="000A48E3" w:rsidRPr="000A48E3" w:rsidRDefault="000A48E3" w:rsidP="000A48E3">
      <w:pPr>
        <w:spacing w:before="100" w:beforeAutospacing="1" w:after="100" w:afterAutospacing="1"/>
        <w:rPr>
          <w:rFonts w:cstheme="minorHAnsi"/>
          <w:sz w:val="22"/>
          <w:szCs w:val="22"/>
        </w:rPr>
      </w:pPr>
      <w:r w:rsidRPr="000A48E3">
        <w:rPr>
          <w:rFonts w:cstheme="minorHAnsi"/>
          <w:sz w:val="22"/>
          <w:szCs w:val="22"/>
        </w:rPr>
        <w:t xml:space="preserve">Altevics – это современная ITSM- и ESM-система нового поколения, позволяющая комплексно автоматизировать сервисные и ИТ-процессы, запросы служб АХО, АХД, HR и других подразделений в соответствии с рекомендациями </w:t>
      </w:r>
      <w:r w:rsidRPr="000A48E3">
        <w:rPr>
          <w:rFonts w:cstheme="minorHAnsi"/>
          <w:sz w:val="22"/>
          <w:szCs w:val="22"/>
          <w:lang w:val="en-US"/>
        </w:rPr>
        <w:t>ITIL</w:t>
      </w:r>
      <w:r w:rsidRPr="000A48E3">
        <w:rPr>
          <w:rFonts w:cstheme="minorHAnsi"/>
          <w:sz w:val="22"/>
          <w:szCs w:val="22"/>
        </w:rPr>
        <w:t xml:space="preserve"> 4. Она отвечает потребностям большинства клиентов сервисных организаций ИТ-компаний и департаментов.</w:t>
      </w:r>
    </w:p>
    <w:p w14:paraId="42CD3C96" w14:textId="77777777" w:rsidR="000A48E3" w:rsidRPr="000A48E3" w:rsidRDefault="000A48E3" w:rsidP="000A48E3">
      <w:pPr>
        <w:spacing w:before="100" w:beforeAutospacing="1" w:after="100" w:afterAutospacing="1"/>
        <w:rPr>
          <w:rFonts w:cstheme="minorHAnsi"/>
          <w:sz w:val="22"/>
          <w:szCs w:val="22"/>
        </w:rPr>
      </w:pPr>
      <w:r w:rsidRPr="000A48E3">
        <w:rPr>
          <w:rFonts w:cstheme="minorHAnsi"/>
          <w:sz w:val="22"/>
          <w:szCs w:val="22"/>
        </w:rPr>
        <w:t xml:space="preserve">С помощью Altevics клиенты могут автоматизировать: портал поддержки пользователей, управление инцидентами и запросами на обслуживание, управление инфраструктурными инцидентами, каталог услуг, уровни обслуживания и сервисные соглашения (SLA), управление операциями, заданиями и согласованиями, управление конфигурациями (CMDB), управление изменениями, управление проблемами, построение сервисно-ресурсных моделей, управление регламентными операциями. </w:t>
      </w:r>
    </w:p>
    <w:p w14:paraId="3CC4F0D3" w14:textId="0A65C7F2" w:rsidR="000A48E3" w:rsidRPr="00B21CE1" w:rsidRDefault="000A48E3" w:rsidP="000A48E3">
      <w:pPr>
        <w:spacing w:before="100" w:beforeAutospacing="1" w:after="100" w:afterAutospacing="1"/>
        <w:rPr>
          <w:rFonts w:cstheme="minorHAnsi"/>
          <w:color w:val="FF0000"/>
          <w:sz w:val="22"/>
          <w:szCs w:val="22"/>
        </w:rPr>
      </w:pPr>
      <w:r w:rsidRPr="000A48E3">
        <w:rPr>
          <w:rFonts w:cstheme="minorHAnsi"/>
          <w:sz w:val="22"/>
          <w:szCs w:val="22"/>
        </w:rPr>
        <w:t xml:space="preserve">Вся функциональность предоставляется клиентам в рамках единого пакета, что позволяет им автоматизировать новые процессы без дополнительных затрат на ПО в будущем. Методологически все процессы объединены в единую целостную процессную модель, которую </w:t>
      </w:r>
      <w:r w:rsidRPr="000A48E3">
        <w:rPr>
          <w:rFonts w:cstheme="minorHAnsi"/>
          <w:sz w:val="22"/>
          <w:szCs w:val="22"/>
          <w:lang w:val="en-US"/>
        </w:rPr>
        <w:t>Cleverics</w:t>
      </w:r>
      <w:r w:rsidRPr="000A48E3">
        <w:rPr>
          <w:rFonts w:cstheme="minorHAnsi"/>
          <w:sz w:val="22"/>
          <w:szCs w:val="22"/>
        </w:rPr>
        <w:t xml:space="preserve"> использует в своих консалтинговых проекта</w:t>
      </w:r>
      <w:r w:rsidR="00BC11AB">
        <w:rPr>
          <w:rFonts w:cstheme="minorHAnsi"/>
          <w:sz w:val="22"/>
          <w:szCs w:val="22"/>
        </w:rPr>
        <w:t>х</w:t>
      </w:r>
      <w:r w:rsidRPr="000A48E3">
        <w:rPr>
          <w:rFonts w:cstheme="minorHAnsi"/>
          <w:sz w:val="22"/>
          <w:szCs w:val="22"/>
        </w:rPr>
        <w:t xml:space="preserve"> уже более десяти лет.</w:t>
      </w:r>
      <w:r w:rsidR="00B21CE1">
        <w:rPr>
          <w:rFonts w:cstheme="minorHAnsi"/>
          <w:color w:val="FF0000"/>
          <w:sz w:val="22"/>
          <w:szCs w:val="22"/>
        </w:rPr>
        <w:t xml:space="preserve"> </w:t>
      </w:r>
      <w:bookmarkStart w:id="0" w:name="_GoBack"/>
      <w:bookmarkEnd w:id="0"/>
      <w:r w:rsidRPr="000A48E3">
        <w:rPr>
          <w:rFonts w:cstheme="minorHAnsi"/>
          <w:sz w:val="22"/>
          <w:szCs w:val="22"/>
        </w:rPr>
        <w:t>При этом система Altevics развивается согласно дорожной карте продукта, и в разработке уже находятся следующие функциональные модули.</w:t>
      </w:r>
    </w:p>
    <w:p w14:paraId="6D149704" w14:textId="228AAABE" w:rsidR="000A48E3" w:rsidRPr="000A48E3" w:rsidRDefault="000A48E3" w:rsidP="000A48E3">
      <w:pPr>
        <w:spacing w:before="100" w:beforeAutospacing="1" w:after="100" w:afterAutospacing="1"/>
        <w:rPr>
          <w:rFonts w:cstheme="minorHAnsi"/>
          <w:sz w:val="22"/>
          <w:szCs w:val="22"/>
        </w:rPr>
      </w:pPr>
      <w:r w:rsidRPr="000A48E3">
        <w:rPr>
          <w:rFonts w:cstheme="minorHAnsi"/>
          <w:sz w:val="22"/>
          <w:szCs w:val="22"/>
        </w:rPr>
        <w:t>Altevics предназначен для компаний разного масштаба, для которых производительность, отказоустойчивость, непрерывность функционирования сервисов имеют критическое значение. Учитывая это, система регулярно проходит многоуровневое нагрузочное тестирование, моделируются пиковые нагрузки, сравниваются показатели и отслеживаются долгосрочные тренды.</w:t>
      </w:r>
    </w:p>
    <w:p w14:paraId="49F260E0" w14:textId="77777777" w:rsidR="000A48E3" w:rsidRPr="000A48E3" w:rsidRDefault="000A48E3" w:rsidP="000A48E3">
      <w:pPr>
        <w:rPr>
          <w:rFonts w:cstheme="minorHAnsi"/>
          <w:color w:val="24292F"/>
          <w:sz w:val="22"/>
          <w:szCs w:val="22"/>
        </w:rPr>
      </w:pPr>
      <w:r w:rsidRPr="000A48E3">
        <w:rPr>
          <w:rFonts w:cstheme="minorHAnsi"/>
          <w:b/>
          <w:color w:val="24292F"/>
          <w:sz w:val="22"/>
          <w:szCs w:val="22"/>
        </w:rPr>
        <w:t>Евгений Шилов</w:t>
      </w:r>
      <w:r w:rsidRPr="000A48E3">
        <w:rPr>
          <w:rFonts w:ascii="Arial" w:hAnsi="Arial" w:cs="Arial"/>
          <w:b/>
          <w:color w:val="000000"/>
          <w:sz w:val="22"/>
          <w:szCs w:val="22"/>
        </w:rPr>
        <w:t>,</w:t>
      </w:r>
      <w:r w:rsidRPr="000A48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48E3">
        <w:rPr>
          <w:rFonts w:cstheme="minorHAnsi"/>
          <w:color w:val="24292F"/>
          <w:sz w:val="22"/>
          <w:szCs w:val="22"/>
        </w:rPr>
        <w:t>управляющий партнер Cleverics</w:t>
      </w:r>
      <w:r w:rsidRPr="000A48E3">
        <w:rPr>
          <w:rFonts w:ascii="Arial" w:hAnsi="Arial" w:cs="Arial"/>
          <w:color w:val="000000"/>
          <w:sz w:val="22"/>
          <w:szCs w:val="22"/>
        </w:rPr>
        <w:t>:</w:t>
      </w:r>
    </w:p>
    <w:p w14:paraId="727B44EB" w14:textId="77777777" w:rsidR="000A48E3" w:rsidRPr="000A48E3" w:rsidRDefault="000A48E3" w:rsidP="000A48E3">
      <w:pPr>
        <w:rPr>
          <w:rFonts w:cstheme="minorHAnsi"/>
          <w:i/>
          <w:iCs/>
          <w:sz w:val="22"/>
          <w:szCs w:val="22"/>
        </w:rPr>
      </w:pPr>
      <w:r w:rsidRPr="000A48E3">
        <w:rPr>
          <w:rFonts w:cstheme="minorHAnsi"/>
          <w:i/>
          <w:iCs/>
          <w:sz w:val="22"/>
          <w:szCs w:val="22"/>
        </w:rPr>
        <w:t>“</w:t>
      </w:r>
      <w:r w:rsidRPr="000A48E3">
        <w:rPr>
          <w:rFonts w:cstheme="minorHAnsi"/>
          <w:i/>
          <w:iCs/>
          <w:sz w:val="22"/>
          <w:szCs w:val="22"/>
          <w:lang w:val="en-US"/>
        </w:rPr>
        <w:t>Altevics</w:t>
      </w:r>
      <w:r w:rsidRPr="000A48E3">
        <w:rPr>
          <w:rFonts w:cstheme="minorHAnsi"/>
          <w:i/>
          <w:iCs/>
          <w:sz w:val="22"/>
          <w:szCs w:val="22"/>
        </w:rPr>
        <w:t xml:space="preserve"> сегодня—это современная ITSM/ESM-система, включающая в себя автоматизацию основных сервисных процессов по проверенной многолетней практикой методологии от </w:t>
      </w:r>
      <w:r w:rsidRPr="000A48E3">
        <w:rPr>
          <w:rFonts w:cstheme="minorHAnsi"/>
          <w:i/>
          <w:iCs/>
          <w:sz w:val="22"/>
          <w:szCs w:val="22"/>
          <w:lang w:val="en-US"/>
        </w:rPr>
        <w:t>Cleverics</w:t>
      </w:r>
      <w:r w:rsidRPr="000A48E3">
        <w:rPr>
          <w:rFonts w:cstheme="minorHAnsi"/>
          <w:i/>
          <w:iCs/>
          <w:sz w:val="22"/>
          <w:szCs w:val="22"/>
        </w:rPr>
        <w:t xml:space="preserve">. В </w:t>
      </w:r>
      <w:r w:rsidRPr="000A48E3">
        <w:rPr>
          <w:rFonts w:cstheme="minorHAnsi"/>
          <w:i/>
          <w:iCs/>
          <w:sz w:val="22"/>
          <w:szCs w:val="22"/>
          <w:lang w:val="en-US"/>
        </w:rPr>
        <w:t>Altevics</w:t>
      </w:r>
      <w:r w:rsidRPr="000A48E3">
        <w:rPr>
          <w:rFonts w:cstheme="minorHAnsi"/>
          <w:i/>
          <w:iCs/>
          <w:sz w:val="22"/>
          <w:szCs w:val="22"/>
        </w:rPr>
        <w:t xml:space="preserve"> уже есть все самое необходимое для быстрого старта: нужные модули уже разработаны и готовы к использованию. Можно начать, к примеру, с портала поддержки пользователей и обработки запросов на обслуживание, далее автоматизировать управление конфигурациями, проблемами, изменениями… Мы предоставляем современный инструмент для развития динамичных компаний.”</w:t>
      </w:r>
    </w:p>
    <w:p w14:paraId="7E0FD983" w14:textId="77777777" w:rsidR="000A48E3" w:rsidRPr="000A48E3" w:rsidRDefault="000A48E3" w:rsidP="000A48E3">
      <w:pPr>
        <w:rPr>
          <w:rFonts w:cstheme="minorHAnsi"/>
          <w:sz w:val="22"/>
          <w:szCs w:val="22"/>
        </w:rPr>
      </w:pPr>
    </w:p>
    <w:p w14:paraId="41187764" w14:textId="77777777" w:rsidR="000A48E3" w:rsidRPr="000A48E3" w:rsidRDefault="000A48E3" w:rsidP="000A48E3">
      <w:pPr>
        <w:rPr>
          <w:rFonts w:cstheme="minorHAnsi"/>
          <w:sz w:val="22"/>
          <w:szCs w:val="22"/>
        </w:rPr>
      </w:pPr>
      <w:r w:rsidRPr="000A48E3">
        <w:rPr>
          <w:rFonts w:cstheme="minorHAnsi"/>
          <w:sz w:val="22"/>
          <w:szCs w:val="22"/>
        </w:rPr>
        <w:t xml:space="preserve">Система </w:t>
      </w:r>
      <w:r w:rsidRPr="000A48E3">
        <w:rPr>
          <w:rFonts w:cstheme="minorHAnsi"/>
          <w:sz w:val="22"/>
          <w:szCs w:val="22"/>
          <w:lang w:val="en-US"/>
        </w:rPr>
        <w:t>Altevics</w:t>
      </w:r>
      <w:r w:rsidRPr="000A48E3">
        <w:rPr>
          <w:rFonts w:cstheme="minorHAnsi"/>
          <w:sz w:val="22"/>
          <w:szCs w:val="22"/>
        </w:rPr>
        <w:t xml:space="preserve"> доступна к заказу в компаниях </w:t>
      </w:r>
      <w:r w:rsidRPr="000A48E3">
        <w:rPr>
          <w:rFonts w:cstheme="minorHAnsi"/>
          <w:sz w:val="22"/>
          <w:szCs w:val="22"/>
          <w:lang w:val="en-US"/>
        </w:rPr>
        <w:t>Cleverics</w:t>
      </w:r>
      <w:r w:rsidRPr="000A48E3">
        <w:rPr>
          <w:rFonts w:cstheme="minorHAnsi"/>
          <w:sz w:val="22"/>
          <w:szCs w:val="22"/>
        </w:rPr>
        <w:t xml:space="preserve">, </w:t>
      </w:r>
      <w:r w:rsidRPr="000A48E3">
        <w:rPr>
          <w:rFonts w:cstheme="minorHAnsi"/>
          <w:sz w:val="22"/>
          <w:szCs w:val="22"/>
          <w:lang w:val="en-US"/>
        </w:rPr>
        <w:t>GreenData</w:t>
      </w:r>
      <w:r w:rsidRPr="000A48E3">
        <w:rPr>
          <w:rFonts w:cstheme="minorHAnsi"/>
          <w:sz w:val="22"/>
          <w:szCs w:val="22"/>
        </w:rPr>
        <w:t>, а также через партнёров.</w:t>
      </w:r>
    </w:p>
    <w:p w14:paraId="62A91A75" w14:textId="77777777" w:rsidR="000A48E3" w:rsidRPr="000A48E3" w:rsidRDefault="000A48E3" w:rsidP="000A48E3">
      <w:pPr>
        <w:rPr>
          <w:rFonts w:cstheme="minorHAnsi"/>
          <w:sz w:val="22"/>
          <w:szCs w:val="22"/>
        </w:rPr>
      </w:pPr>
    </w:p>
    <w:p w14:paraId="1C4C0296" w14:textId="3254A461" w:rsidR="000A48E3" w:rsidRPr="000A48E3" w:rsidRDefault="000A48E3" w:rsidP="000A48E3">
      <w:pPr>
        <w:rPr>
          <w:rFonts w:cstheme="minorHAnsi"/>
          <w:sz w:val="22"/>
          <w:szCs w:val="22"/>
        </w:rPr>
      </w:pPr>
      <w:r w:rsidRPr="000A48E3">
        <w:rPr>
          <w:rFonts w:cstheme="minorHAnsi"/>
          <w:b/>
          <w:sz w:val="22"/>
          <w:szCs w:val="22"/>
        </w:rPr>
        <w:t xml:space="preserve">О </w:t>
      </w:r>
      <w:r w:rsidRPr="000A48E3">
        <w:rPr>
          <w:rFonts w:cstheme="minorHAnsi"/>
          <w:b/>
          <w:sz w:val="22"/>
          <w:szCs w:val="22"/>
          <w:lang w:val="en-US"/>
        </w:rPr>
        <w:t>Cleverics</w:t>
      </w:r>
      <w:r w:rsidRPr="000A48E3">
        <w:rPr>
          <w:rFonts w:cstheme="minorHAnsi"/>
          <w:b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  <w:r w:rsidRPr="000A48E3">
        <w:rPr>
          <w:rFonts w:cstheme="minorHAnsi"/>
          <w:sz w:val="22"/>
          <w:szCs w:val="22"/>
        </w:rPr>
        <w:t>Cleverics – эксперты в управлении ИТ. Соавторы и рецензенты ITIL 4. Компания разрабатывает, внедряет, поддерживает ПО для автоматизации ИТ-процессов. Помогает организациям с цифровой трансформацией. Оптимизирует корпоративные функции, управляет качеством ИТ-услуг, ИТ-рисками, активами и затратами. Обучает ITIL, ITSM, PRINCE2, DevOps, TOGAF. Сертифицирует ИТ-специалистов. С 2009 года компания выполнила более 100 проектов в области управления ИТ и обучила более 27 000 ИТ-сотрудников.</w:t>
      </w:r>
    </w:p>
    <w:p w14:paraId="2B0BF18F" w14:textId="77777777" w:rsidR="000A48E3" w:rsidRPr="000A48E3" w:rsidRDefault="000A48E3" w:rsidP="000A48E3">
      <w:pPr>
        <w:rPr>
          <w:rFonts w:cstheme="minorHAnsi"/>
          <w:sz w:val="22"/>
          <w:szCs w:val="22"/>
        </w:rPr>
      </w:pPr>
    </w:p>
    <w:p w14:paraId="1EE5E9CC" w14:textId="05BAD1C9" w:rsidR="000A48E3" w:rsidRPr="000A48E3" w:rsidRDefault="000A48E3" w:rsidP="000A48E3">
      <w:pPr>
        <w:rPr>
          <w:rFonts w:cstheme="minorHAnsi"/>
          <w:sz w:val="22"/>
          <w:szCs w:val="22"/>
        </w:rPr>
      </w:pPr>
      <w:r w:rsidRPr="000A48E3">
        <w:rPr>
          <w:rFonts w:cstheme="minorHAnsi"/>
          <w:b/>
          <w:sz w:val="22"/>
          <w:szCs w:val="22"/>
        </w:rPr>
        <w:t>О GreenData</w:t>
      </w:r>
      <w:r w:rsidRPr="000A48E3">
        <w:rPr>
          <w:rFonts w:cstheme="minorHAnsi"/>
          <w:b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  <w:r w:rsidRPr="000A48E3">
        <w:rPr>
          <w:rFonts w:cstheme="minorHAnsi"/>
          <w:sz w:val="22"/>
          <w:szCs w:val="22"/>
        </w:rPr>
        <w:t>GreenData - разработчик low-code платформы для создания ИТ-решений корпоративного уровня. Компания обладает высоким уровнем экспертизы и более чем 10-летним опытом в области реализации уникальных бизнес-проектов с помощью low-code для крупных компаний. Платформа GreenData позволяет создавать проекты для различных отраслей бизнеса и экономики. Среди них кредитные конвейеры для финансового сектора, ITSM и ESM-системы для автоматизации процессов ИТ-подразделений, CRM-системы для управления экспертными b2b продажами, корпоративные порталы, HRM-системы и другие решения.</w:t>
      </w:r>
    </w:p>
    <w:sectPr w:rsidR="000A48E3" w:rsidRPr="000A48E3" w:rsidSect="00626633">
      <w:headerReference w:type="first" r:id="rId6"/>
      <w:pgSz w:w="11906" w:h="16838"/>
      <w:pgMar w:top="851" w:right="850" w:bottom="709" w:left="993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29DE8" w14:textId="77777777" w:rsidR="00C61F26" w:rsidRDefault="00C61F26" w:rsidP="00BC18F7">
      <w:r>
        <w:separator/>
      </w:r>
    </w:p>
  </w:endnote>
  <w:endnote w:type="continuationSeparator" w:id="0">
    <w:p w14:paraId="65CBA9FD" w14:textId="77777777" w:rsidR="00C61F26" w:rsidRDefault="00C61F26" w:rsidP="00BC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17B0C" w14:textId="77777777" w:rsidR="00C61F26" w:rsidRDefault="00C61F26" w:rsidP="00BC18F7">
      <w:r>
        <w:separator/>
      </w:r>
    </w:p>
  </w:footnote>
  <w:footnote w:type="continuationSeparator" w:id="0">
    <w:p w14:paraId="42A9AA06" w14:textId="77777777" w:rsidR="00C61F26" w:rsidRDefault="00C61F26" w:rsidP="00BC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66DD9" w14:textId="6D645A0A" w:rsidR="00A00483" w:rsidRPr="00A00483" w:rsidRDefault="00A00483" w:rsidP="00A00483">
    <w:pPr>
      <w:pStyle w:val="Heading1Centered"/>
      <w:spacing w:before="0"/>
      <w:jc w:val="right"/>
      <w:rPr>
        <w:rFonts w:asciiTheme="minorHAnsi" w:hAnsiTheme="minorHAnsi" w:cstheme="minorHAnsi"/>
        <w:sz w:val="16"/>
        <w:szCs w:val="16"/>
      </w:rPr>
    </w:pPr>
    <w:r w:rsidRPr="00A00483">
      <w:rPr>
        <w:rFonts w:asciiTheme="minorHAnsi" w:hAnsiTheme="minorHAnsi" w:cstheme="minorHAnsi"/>
        <w:noProof/>
        <w:sz w:val="16"/>
        <w:szCs w:val="16"/>
        <w:lang w:eastAsia="ru-RU"/>
      </w:rPr>
      <w:drawing>
        <wp:anchor distT="0" distB="0" distL="114300" distR="114300" simplePos="0" relativeHeight="251658240" behindDoc="1" locked="0" layoutInCell="1" allowOverlap="1" wp14:anchorId="1C13BA8B" wp14:editId="3E78B871">
          <wp:simplePos x="0" y="0"/>
          <wp:positionH relativeFrom="column">
            <wp:posOffset>70485</wp:posOffset>
          </wp:positionH>
          <wp:positionV relativeFrom="paragraph">
            <wp:posOffset>8255</wp:posOffset>
          </wp:positionV>
          <wp:extent cx="1493520" cy="477579"/>
          <wp:effectExtent l="0" t="0" r="0" b="0"/>
          <wp:wrapNone/>
          <wp:docPr id="1" name="Рисунок 1" descr="Clever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everi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73" cy="483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483">
      <w:rPr>
        <w:rFonts w:asciiTheme="minorHAnsi" w:hAnsiTheme="minorHAnsi" w:cstheme="minorHAnsi"/>
        <w:sz w:val="16"/>
        <w:szCs w:val="16"/>
      </w:rPr>
      <w:t>Общество с ограниченной ответственностью "Клеверикс"</w:t>
    </w:r>
  </w:p>
  <w:p w14:paraId="7AF105FB" w14:textId="77777777" w:rsidR="00A00483" w:rsidRPr="00A00483" w:rsidRDefault="00A00483" w:rsidP="00A00483">
    <w:pPr>
      <w:pStyle w:val="TableCenter"/>
      <w:jc w:val="right"/>
      <w:rPr>
        <w:rFonts w:asciiTheme="minorHAnsi" w:hAnsiTheme="minorHAnsi" w:cstheme="minorHAnsi"/>
        <w:sz w:val="16"/>
        <w:szCs w:val="16"/>
      </w:rPr>
    </w:pPr>
    <w:r w:rsidRPr="00A00483">
      <w:rPr>
        <w:rFonts w:asciiTheme="minorHAnsi" w:hAnsiTheme="minorHAnsi" w:cstheme="minorHAnsi"/>
        <w:sz w:val="16"/>
        <w:szCs w:val="16"/>
      </w:rPr>
      <w:t>115054, Москва, ул. Дубининская, д. 57, стр. 2, офис 2305</w:t>
    </w:r>
  </w:p>
  <w:p w14:paraId="0B7F5A9C" w14:textId="77777777" w:rsidR="00A00483" w:rsidRPr="00A00483" w:rsidRDefault="00A00483" w:rsidP="00A00483">
    <w:pPr>
      <w:pStyle w:val="TableCenter"/>
      <w:jc w:val="right"/>
      <w:rPr>
        <w:rFonts w:asciiTheme="minorHAnsi" w:hAnsiTheme="minorHAnsi" w:cstheme="minorHAnsi"/>
        <w:sz w:val="16"/>
        <w:szCs w:val="16"/>
        <w:lang w:val="en-US"/>
      </w:rPr>
    </w:pPr>
    <w:r w:rsidRPr="00A00483">
      <w:rPr>
        <w:rFonts w:asciiTheme="minorHAnsi" w:hAnsiTheme="minorHAnsi" w:cstheme="minorHAnsi"/>
        <w:sz w:val="16"/>
        <w:szCs w:val="16"/>
      </w:rPr>
      <w:t>тел</w:t>
    </w:r>
    <w:r w:rsidRPr="00A00483">
      <w:rPr>
        <w:rFonts w:asciiTheme="minorHAnsi" w:hAnsiTheme="minorHAnsi" w:cstheme="minorHAnsi"/>
        <w:sz w:val="16"/>
        <w:szCs w:val="16"/>
        <w:lang w:val="en-US"/>
      </w:rPr>
      <w:t xml:space="preserve">.: +7 (495) 517-5725, email: </w:t>
    </w:r>
    <w:hyperlink r:id="rId2" w:history="1">
      <w:r w:rsidRPr="00A00483">
        <w:rPr>
          <w:rStyle w:val="ac"/>
          <w:rFonts w:asciiTheme="minorHAnsi" w:hAnsiTheme="minorHAnsi" w:cstheme="minorHAnsi"/>
          <w:sz w:val="16"/>
          <w:szCs w:val="16"/>
          <w:lang w:val="en-US"/>
        </w:rPr>
        <w:t>info@cleverics.ru</w:t>
      </w:r>
    </w:hyperlink>
    <w:r w:rsidRPr="00A00483">
      <w:rPr>
        <w:rFonts w:asciiTheme="minorHAnsi" w:hAnsiTheme="minorHAnsi" w:cstheme="minorHAnsi"/>
        <w:sz w:val="16"/>
        <w:szCs w:val="16"/>
        <w:lang w:val="en-US"/>
      </w:rPr>
      <w:t xml:space="preserve">, </w:t>
    </w:r>
    <w:hyperlink r:id="rId3" w:history="1">
      <w:r w:rsidRPr="00A00483">
        <w:rPr>
          <w:rStyle w:val="ac"/>
          <w:rFonts w:asciiTheme="minorHAnsi" w:hAnsiTheme="minorHAnsi" w:cstheme="minorHAnsi"/>
          <w:sz w:val="16"/>
          <w:szCs w:val="16"/>
          <w:lang w:val="en-US"/>
        </w:rPr>
        <w:t>www.cleverics.ru</w:t>
      </w:r>
    </w:hyperlink>
  </w:p>
  <w:p w14:paraId="76B9BBF9" w14:textId="2FC3BFDB" w:rsidR="00F154CF" w:rsidRPr="00A00483" w:rsidRDefault="00A00483" w:rsidP="00A00483">
    <w:pPr>
      <w:pStyle w:val="ad"/>
      <w:jc w:val="right"/>
      <w:rPr>
        <w:rFonts w:asciiTheme="minorHAnsi" w:hAnsiTheme="minorHAnsi" w:cstheme="minorHAnsi"/>
        <w:sz w:val="16"/>
        <w:szCs w:val="16"/>
      </w:rPr>
    </w:pPr>
    <w:r w:rsidRPr="00A00483">
      <w:rPr>
        <w:rFonts w:asciiTheme="minorHAnsi" w:hAnsiTheme="minorHAnsi" w:cstheme="minorHAnsi"/>
        <w:sz w:val="16"/>
        <w:szCs w:val="16"/>
        <w:lang w:val="en-US"/>
      </w:rPr>
      <w:t>ОГРН 1097746229074</w:t>
    </w:r>
    <w:r w:rsidRPr="00A00483">
      <w:rPr>
        <w:rFonts w:asciiTheme="minorHAnsi" w:hAnsiTheme="minorHAnsi" w:cstheme="minorHAnsi"/>
        <w:sz w:val="16"/>
        <w:szCs w:val="16"/>
      </w:rPr>
      <w:t xml:space="preserve">, </w:t>
    </w:r>
    <w:r w:rsidRPr="00A00483">
      <w:rPr>
        <w:rFonts w:asciiTheme="minorHAnsi" w:hAnsiTheme="minorHAnsi" w:cstheme="minorHAnsi"/>
        <w:sz w:val="16"/>
        <w:szCs w:val="16"/>
        <w:lang w:val="en-US"/>
      </w:rPr>
      <w:t>ИНН 7722684507</w:t>
    </w:r>
    <w:r w:rsidRPr="00A00483">
      <w:rPr>
        <w:rFonts w:asciiTheme="minorHAnsi" w:hAnsiTheme="minorHAnsi" w:cstheme="minorHAnsi"/>
        <w:sz w:val="16"/>
        <w:szCs w:val="16"/>
      </w:rPr>
      <w:t>,</w:t>
    </w:r>
    <w:r w:rsidRPr="00A00483">
      <w:rPr>
        <w:rFonts w:asciiTheme="minorHAnsi" w:hAnsiTheme="minorHAnsi" w:cstheme="minorHAnsi"/>
        <w:sz w:val="16"/>
        <w:szCs w:val="16"/>
        <w:lang w:val="en-US"/>
      </w:rPr>
      <w:t xml:space="preserve"> КПП 772</w:t>
    </w:r>
    <w:r w:rsidRPr="00A00483">
      <w:rPr>
        <w:rFonts w:asciiTheme="minorHAnsi" w:hAnsiTheme="minorHAnsi" w:cstheme="minorHAnsi"/>
        <w:sz w:val="16"/>
        <w:szCs w:val="16"/>
      </w:rPr>
      <w:t>5</w:t>
    </w:r>
    <w:r w:rsidRPr="00A00483">
      <w:rPr>
        <w:rFonts w:asciiTheme="minorHAnsi" w:hAnsiTheme="minorHAnsi" w:cstheme="minorHAnsi"/>
        <w:sz w:val="16"/>
        <w:szCs w:val="16"/>
        <w:lang w:val="en-US"/>
      </w:rPr>
      <w:t>01001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E0"/>
    <w:rsid w:val="00040296"/>
    <w:rsid w:val="00052CB3"/>
    <w:rsid w:val="000A48E3"/>
    <w:rsid w:val="000B49E0"/>
    <w:rsid w:val="00171B38"/>
    <w:rsid w:val="00182587"/>
    <w:rsid w:val="001A16D4"/>
    <w:rsid w:val="00225791"/>
    <w:rsid w:val="00274BD3"/>
    <w:rsid w:val="00285786"/>
    <w:rsid w:val="002E224B"/>
    <w:rsid w:val="002E6A5C"/>
    <w:rsid w:val="00392AB6"/>
    <w:rsid w:val="003F3F02"/>
    <w:rsid w:val="00415C55"/>
    <w:rsid w:val="0043022F"/>
    <w:rsid w:val="00431717"/>
    <w:rsid w:val="00433D3A"/>
    <w:rsid w:val="004F220B"/>
    <w:rsid w:val="005105DD"/>
    <w:rsid w:val="00561262"/>
    <w:rsid w:val="005A19B1"/>
    <w:rsid w:val="005B4FC7"/>
    <w:rsid w:val="006165E3"/>
    <w:rsid w:val="00626633"/>
    <w:rsid w:val="00671E6E"/>
    <w:rsid w:val="006C3422"/>
    <w:rsid w:val="006E5BC8"/>
    <w:rsid w:val="00704A37"/>
    <w:rsid w:val="007E2DF6"/>
    <w:rsid w:val="008000C5"/>
    <w:rsid w:val="008715F1"/>
    <w:rsid w:val="008A3916"/>
    <w:rsid w:val="008B5946"/>
    <w:rsid w:val="008D5D3E"/>
    <w:rsid w:val="008E14D8"/>
    <w:rsid w:val="009206B9"/>
    <w:rsid w:val="0093605F"/>
    <w:rsid w:val="00941857"/>
    <w:rsid w:val="00A00483"/>
    <w:rsid w:val="00A023D5"/>
    <w:rsid w:val="00A20F63"/>
    <w:rsid w:val="00AF5EC7"/>
    <w:rsid w:val="00B21CE1"/>
    <w:rsid w:val="00BC11AB"/>
    <w:rsid w:val="00BC18F7"/>
    <w:rsid w:val="00BD7F30"/>
    <w:rsid w:val="00BF3641"/>
    <w:rsid w:val="00C15ED8"/>
    <w:rsid w:val="00C61F26"/>
    <w:rsid w:val="00CC1B7E"/>
    <w:rsid w:val="00CF0DA2"/>
    <w:rsid w:val="00CF4BCB"/>
    <w:rsid w:val="00D30860"/>
    <w:rsid w:val="00D45BF8"/>
    <w:rsid w:val="00DC2A53"/>
    <w:rsid w:val="00DE43BA"/>
    <w:rsid w:val="00DF6C50"/>
    <w:rsid w:val="00E02055"/>
    <w:rsid w:val="00E82993"/>
    <w:rsid w:val="00E90A2D"/>
    <w:rsid w:val="00E91F10"/>
    <w:rsid w:val="00EE4DF5"/>
    <w:rsid w:val="00F154CF"/>
    <w:rsid w:val="00F9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4FBB"/>
  <w15:chartTrackingRefBased/>
  <w15:docId w15:val="{DD4408AE-7AFC-1841-85B6-D3F5F7A6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9E0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4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9E0"/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rsid w:val="000B49E0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B49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49E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4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49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49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7F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7F30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CF0DA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C18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C18F7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C18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C18F7"/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link w:val="20"/>
    <w:semiHidden/>
    <w:rsid w:val="00433D3A"/>
    <w:rPr>
      <w:rFonts w:ascii="Times New Roman" w:eastAsia="Times New Roman" w:hAnsi="Times New Roman"/>
    </w:rPr>
  </w:style>
  <w:style w:type="paragraph" w:styleId="20">
    <w:name w:val="Body Text Indent 2"/>
    <w:basedOn w:val="a"/>
    <w:link w:val="2"/>
    <w:semiHidden/>
    <w:unhideWhenUsed/>
    <w:rsid w:val="00433D3A"/>
    <w:pPr>
      <w:widowControl w:val="0"/>
      <w:spacing w:after="120" w:line="480" w:lineRule="auto"/>
      <w:ind w:left="283"/>
      <w:jc w:val="both"/>
    </w:pPr>
    <w:rPr>
      <w:rFonts w:cstheme="minorBidi"/>
      <w:lang w:eastAsia="zh-CN"/>
    </w:rPr>
  </w:style>
  <w:style w:type="character" w:customStyle="1" w:styleId="21">
    <w:name w:val="Основной текст с отступом 2 Знак1"/>
    <w:basedOn w:val="a0"/>
    <w:uiPriority w:val="99"/>
    <w:semiHidden/>
    <w:rsid w:val="00433D3A"/>
    <w:rPr>
      <w:rFonts w:ascii="Times New Roman" w:eastAsia="Times New Roman" w:hAnsi="Times New Roman" w:cs="Times New Roman"/>
      <w:lang w:eastAsia="ru-RU"/>
    </w:rPr>
  </w:style>
  <w:style w:type="paragraph" w:customStyle="1" w:styleId="Table">
    <w:name w:val="Table"/>
    <w:basedOn w:val="a"/>
    <w:qFormat/>
    <w:rsid w:val="00A00483"/>
    <w:pPr>
      <w:spacing w:before="40" w:after="40"/>
    </w:pPr>
    <w:rPr>
      <w:rFonts w:ascii="Candara" w:hAnsi="Candara"/>
      <w:sz w:val="20"/>
      <w:szCs w:val="20"/>
      <w:lang w:eastAsia="en-US"/>
    </w:rPr>
  </w:style>
  <w:style w:type="paragraph" w:customStyle="1" w:styleId="TableCenter">
    <w:name w:val="Table_Center"/>
    <w:basedOn w:val="Table"/>
    <w:rsid w:val="00A00483"/>
    <w:pPr>
      <w:jc w:val="center"/>
    </w:pPr>
  </w:style>
  <w:style w:type="paragraph" w:customStyle="1" w:styleId="TableTitle">
    <w:name w:val="Table_Title"/>
    <w:basedOn w:val="a"/>
    <w:next w:val="a"/>
    <w:rsid w:val="00A00483"/>
    <w:pPr>
      <w:keepNext/>
      <w:keepLines/>
      <w:spacing w:before="240" w:after="60"/>
      <w:jc w:val="right"/>
    </w:pPr>
    <w:rPr>
      <w:rFonts w:ascii="Candara" w:hAnsi="Candara"/>
      <w:i/>
      <w:sz w:val="20"/>
      <w:szCs w:val="18"/>
      <w:lang w:eastAsia="en-US"/>
    </w:rPr>
  </w:style>
  <w:style w:type="paragraph" w:customStyle="1" w:styleId="Heading1Centered">
    <w:name w:val="Heading 1 Centered"/>
    <w:basedOn w:val="1"/>
    <w:next w:val="a"/>
    <w:rsid w:val="00A00483"/>
    <w:pPr>
      <w:keepLines w:val="0"/>
      <w:pageBreakBefore/>
      <w:spacing w:after="60"/>
      <w:jc w:val="center"/>
    </w:pPr>
    <w:rPr>
      <w:rFonts w:ascii="Candara" w:eastAsia="Times New Roman" w:hAnsi="Candara" w:cs="Times New Roman"/>
      <w:b/>
      <w:bCs/>
      <w:caps/>
      <w:color w:val="auto"/>
      <w:kern w:val="28"/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004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everics.ru" TargetMode="External"/><Relationship Id="rId2" Type="http://schemas.openxmlformats.org/officeDocument/2006/relationships/hyperlink" Target="mailto:info@cleveric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Пикуль Дмитрий</dc:creator>
  <cp:keywords/>
  <dc:description/>
  <cp:lastModifiedBy>Vladimir Bragin</cp:lastModifiedBy>
  <cp:revision>4</cp:revision>
  <dcterms:created xsi:type="dcterms:W3CDTF">2024-07-03T13:11:00Z</dcterms:created>
  <dcterms:modified xsi:type="dcterms:W3CDTF">2024-07-03T13:14:00Z</dcterms:modified>
  <cp:category/>
</cp:coreProperties>
</file>