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BF" w:rsidRDefault="00D258A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ABF" w:rsidRDefault="00F64ABF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F64ABF" w:rsidRDefault="00D258A8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F64ABF" w:rsidRDefault="009D7DCE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D258A8">
        <w:rPr>
          <w:b/>
          <w:color w:val="000000" w:themeColor="text1"/>
          <w:sz w:val="28"/>
          <w:szCs w:val="28"/>
        </w:rPr>
        <w:t xml:space="preserve"> июля 2024г.</w:t>
      </w:r>
    </w:p>
    <w:p w:rsidR="00F64ABF" w:rsidRDefault="00F64ABF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64ABF" w:rsidRPr="00B26271" w:rsidRDefault="00D258A8">
      <w:pPr>
        <w:pStyle w:val="aff2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ED5100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АО “Желдорреммаш” развивает внутризаводскую логистику на своих ремонтных предприятиях</w:t>
      </w:r>
    </w:p>
    <w:p w:rsidR="00F64ABF" w:rsidRPr="00B26271" w:rsidRDefault="00D258A8">
      <w:pPr>
        <w:pStyle w:val="aff2"/>
        <w:rPr>
          <w:rFonts w:asciiTheme="minorHAnsi" w:hAnsiTheme="minorHAnsi" w:cstheme="minorHAnsi"/>
          <w:color w:val="000000"/>
          <w:sz w:val="28"/>
          <w:szCs w:val="28"/>
        </w:rPr>
      </w:pP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64ABF" w:rsidRPr="00B26271" w:rsidRDefault="00D258A8">
      <w:pPr>
        <w:pStyle w:val="aff2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 w:rsidR="001E613B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АО “Желдорреммаш” на базе своей площадки в Оренбурге </w:t>
      </w:r>
      <w:r w:rsidR="009D7DC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в рамках проекта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«Эталонн</w:t>
      </w:r>
      <w:r w:rsidR="009D7DC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ая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лини</w:t>
      </w:r>
      <w:r w:rsidR="009D7DC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я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» разви</w:t>
      </w:r>
      <w:r w:rsidR="00006FA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вает</w:t>
      </w:r>
      <w:r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внутриза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водск</w:t>
      </w:r>
      <w:r w:rsidR="00006FA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ую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логистик</w:t>
      </w:r>
      <w:r w:rsidR="00006FA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у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по си</w:t>
      </w:r>
      <w:r w:rsidR="009D7DC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с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теме «точно-в-срок» (</w:t>
      </w:r>
      <w:proofErr w:type="spellStart"/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Just-In-Time</w:t>
      </w:r>
      <w:proofErr w:type="spellEnd"/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) — широко распространенн</w:t>
      </w:r>
      <w:r w:rsidR="00006FA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ой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 мире логистическ</w:t>
      </w:r>
      <w:r w:rsidR="00006FA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ой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концепци</w:t>
      </w:r>
      <w:r w:rsidR="00006FAE" w:rsidRPr="00B26271">
        <w:rPr>
          <w:rFonts w:asciiTheme="minorHAnsi" w:hAnsiTheme="minorHAnsi" w:cstheme="minorHAnsi"/>
          <w:b/>
          <w:color w:val="000000"/>
          <w:sz w:val="28"/>
          <w:szCs w:val="28"/>
        </w:rPr>
        <w:t>и</w:t>
      </w:r>
      <w:r w:rsidR="003E5941" w:rsidRPr="00B2627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которая является неотъемлемой составляющей бережливого производства. </w:t>
      </w:r>
      <w:r w:rsidRPr="00B26271">
        <w:rPr>
          <w:rFonts w:asciiTheme="minorHAnsi" w:hAnsiTheme="minorHAnsi" w:cstheme="minorHAnsi"/>
          <w:b/>
          <w:color w:val="000000"/>
          <w:sz w:val="28"/>
          <w:szCs w:val="28"/>
        </w:rPr>
        <w:t>Цель нововведения - оптимизация производственных процессов, повышение эффективности системы учета и контроля товарно-материальных ценностей. После апробации систему планируется масштабировать на все предприятия компании.</w:t>
      </w:r>
    </w:p>
    <w:p w:rsidR="00D258A8" w:rsidRPr="00B26271" w:rsidRDefault="001E613B" w:rsidP="00D258A8">
      <w:pPr>
        <w:pStyle w:val="aff2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006FAE"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Система «точно-в-срок» направлена на создание сбалансированной производственной системы с плавным и быстрым материальным потоком, которая может эффективно функционировать при минимальном уровне запасов. </w:t>
      </w:r>
      <w:r w:rsidR="00B2627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>Во время каждой операции</w:t>
      </w:r>
      <w:r w:rsidR="00ED5100">
        <w:rPr>
          <w:rFonts w:asciiTheme="minorHAnsi" w:hAnsiTheme="minorHAnsi" w:cstheme="minorHAnsi"/>
          <w:color w:val="000000"/>
          <w:sz w:val="28"/>
          <w:szCs w:val="28"/>
        </w:rPr>
        <w:t xml:space="preserve"> по этому принципу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изготавливается только то, что требуется для последующей стадии производства, и тогда, когда поступает сигнал о потребности в соответствующих заготовках. Это позвол</w:t>
      </w:r>
      <w:r w:rsidR="00B26271">
        <w:rPr>
          <w:rFonts w:asciiTheme="minorHAnsi" w:hAnsiTheme="minorHAnsi" w:cstheme="minorHAnsi"/>
          <w:color w:val="000000"/>
          <w:sz w:val="28"/>
          <w:szCs w:val="28"/>
        </w:rPr>
        <w:t>яе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>т избежать накопления запасов незавершенного производства.</w:t>
      </w:r>
    </w:p>
    <w:p w:rsidR="00F64ABF" w:rsidRPr="00B26271" w:rsidRDefault="00B26271" w:rsidP="00D258A8">
      <w:pPr>
        <w:pStyle w:val="aff2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>Сырье и материалы подаются на</w:t>
      </w:r>
      <w:r w:rsidR="00305FD4">
        <w:rPr>
          <w:rFonts w:asciiTheme="minorHAnsi" w:hAnsiTheme="minorHAnsi" w:cstheme="minorHAnsi"/>
          <w:color w:val="000000"/>
          <w:sz w:val="28"/>
          <w:szCs w:val="28"/>
        </w:rPr>
        <w:t xml:space="preserve"> специальные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участки в нужное время и в том количестве, в котором это требуется для производственного цикла.  Каждый из них представляет собой небольшой склад с материалами и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полуфабрикатами для выполнения,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заданного для той или иной площадки-поста</w:t>
      </w:r>
      <w:r w:rsidR="00390E41">
        <w:rPr>
          <w:rFonts w:asciiTheme="minorHAnsi" w:hAnsiTheme="minorHAnsi" w:cstheme="minorHAnsi"/>
          <w:color w:val="000000"/>
          <w:sz w:val="28"/>
          <w:szCs w:val="28"/>
        </w:rPr>
        <w:t xml:space="preserve"> объема работ. </w:t>
      </w:r>
      <w:r w:rsidR="00305FD4">
        <w:rPr>
          <w:rFonts w:asciiTheme="minorHAnsi" w:hAnsiTheme="minorHAnsi" w:cstheme="minorHAnsi"/>
          <w:color w:val="000000"/>
          <w:sz w:val="28"/>
          <w:szCs w:val="28"/>
        </w:rPr>
        <w:t>Для этого к</w:t>
      </w:r>
      <w:r w:rsidR="00390E41">
        <w:rPr>
          <w:rFonts w:asciiTheme="minorHAnsi" w:hAnsiTheme="minorHAnsi" w:cstheme="minorHAnsi"/>
          <w:color w:val="000000"/>
          <w:sz w:val="28"/>
          <w:szCs w:val="28"/>
        </w:rPr>
        <w:t xml:space="preserve">омплектовочные </w:t>
      </w:r>
      <w:r w:rsidR="0027089A">
        <w:rPr>
          <w:rFonts w:asciiTheme="minorHAnsi" w:hAnsiTheme="minorHAnsi" w:cstheme="minorHAnsi"/>
          <w:color w:val="000000"/>
          <w:sz w:val="28"/>
          <w:szCs w:val="28"/>
        </w:rPr>
        <w:t>зоны оснащаются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7089A">
        <w:rPr>
          <w:rFonts w:asciiTheme="minorHAnsi" w:hAnsiTheme="minorHAnsi" w:cstheme="minorHAnsi"/>
          <w:color w:val="000000"/>
          <w:sz w:val="28"/>
          <w:szCs w:val="28"/>
        </w:rPr>
        <w:t xml:space="preserve">специальными </w:t>
      </w:r>
      <w:r w:rsidR="00390E41">
        <w:rPr>
          <w:rFonts w:asciiTheme="minorHAnsi" w:hAnsiTheme="minorHAnsi" w:cstheme="minorHAnsi"/>
          <w:color w:val="000000"/>
          <w:sz w:val="28"/>
          <w:szCs w:val="28"/>
        </w:rPr>
        <w:t>стеллажами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>, тар</w:t>
      </w:r>
      <w:r w:rsidR="00390E41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и вспомогательны</w:t>
      </w:r>
      <w:r w:rsidR="00390E41">
        <w:rPr>
          <w:rFonts w:asciiTheme="minorHAnsi" w:hAnsiTheme="minorHAnsi" w:cstheme="minorHAnsi"/>
          <w:color w:val="000000"/>
          <w:sz w:val="28"/>
          <w:szCs w:val="28"/>
        </w:rPr>
        <w:t>ми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приспособлени</w:t>
      </w:r>
      <w:r w:rsidR="00390E41">
        <w:rPr>
          <w:rFonts w:asciiTheme="minorHAnsi" w:hAnsiTheme="minorHAnsi" w:cstheme="minorHAnsi"/>
          <w:color w:val="000000"/>
          <w:sz w:val="28"/>
          <w:szCs w:val="28"/>
        </w:rPr>
        <w:t>ями</w:t>
      </w:r>
      <w:r w:rsidR="00D258A8" w:rsidRPr="00B2627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F64ABF" w:rsidRPr="00B26271" w:rsidRDefault="00D258A8">
      <w:pPr>
        <w:pStyle w:val="aff2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     Апробацию новации решено провести на базе тележечного цеха Оренбургс</w:t>
      </w:r>
      <w:r w:rsidR="00B26271">
        <w:rPr>
          <w:rFonts w:asciiTheme="minorHAnsi" w:hAnsiTheme="minorHAnsi" w:cstheme="minorHAnsi"/>
          <w:color w:val="000000"/>
          <w:sz w:val="28"/>
          <w:szCs w:val="28"/>
        </w:rPr>
        <w:t xml:space="preserve">кого ЛРЗ. Весной текущего года </w:t>
      </w:r>
      <w:r w:rsidR="00390E41">
        <w:rPr>
          <w:rFonts w:asciiTheme="minorHAnsi" w:hAnsiTheme="minorHAnsi" w:cstheme="minorHAnsi"/>
          <w:color w:val="000000"/>
          <w:sz w:val="28"/>
          <w:szCs w:val="28"/>
        </w:rPr>
        <w:t xml:space="preserve">здесь </w:t>
      </w: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на участке КМБ была запущена эталонная линия поточного производства. </w:t>
      </w:r>
      <w:r w:rsidR="00305FD4">
        <w:rPr>
          <w:rFonts w:asciiTheme="minorHAnsi" w:hAnsiTheme="minorHAnsi" w:cstheme="minorHAnsi"/>
          <w:color w:val="000000"/>
          <w:sz w:val="28"/>
          <w:szCs w:val="28"/>
        </w:rPr>
        <w:t>Таким образом, п</w:t>
      </w: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роект развития внутризаводской логистики стал логичным продолжением организации процесса, основанном на современных технологических решениях и концепциях. В настоящее время  его реализация находится в активной фазе: составлена дорожная карта, сформирована организационно-штатная структура, составляются комплектовочные ведомости, рассчитывается запас материалов и запчастей.  В дальнейшем планируется масштабировать этот опыт на другие цеха завода, а также на всю сеть локомотиворемонтных предприятий Желдорреммаш. </w:t>
      </w:r>
    </w:p>
    <w:p w:rsidR="00F64ABF" w:rsidRPr="00B26271" w:rsidRDefault="00D258A8">
      <w:pPr>
        <w:pStyle w:val="aff2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26271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Ритмичная, бесперебойная работа внутризаводской логистики должна задавать ритм всей производственной цепочке, включая системы снабжения и сбыта. </w:t>
      </w:r>
      <w:r w:rsidR="0027089A">
        <w:rPr>
          <w:rFonts w:asciiTheme="minorHAnsi" w:hAnsiTheme="minorHAnsi" w:cstheme="minorHAnsi"/>
          <w:color w:val="000000"/>
          <w:sz w:val="28"/>
          <w:szCs w:val="28"/>
        </w:rPr>
        <w:t>Концепция</w:t>
      </w:r>
      <w:r w:rsidR="0027089A" w:rsidRPr="0027089A">
        <w:rPr>
          <w:rFonts w:asciiTheme="minorHAnsi" w:hAnsiTheme="minorHAnsi" w:cstheme="minorHAnsi"/>
          <w:color w:val="000000"/>
          <w:sz w:val="28"/>
          <w:szCs w:val="28"/>
        </w:rPr>
        <w:t xml:space="preserve"> «точно-в-срок»</w:t>
      </w:r>
      <w:r w:rsidR="0027089A" w:rsidRPr="0027089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27089A" w:rsidRPr="00B26271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одна из составляющих этого процесса, решающая проблему временных потерь при движении материальных потоков. В перспективе рассматриваем возможность создания на предприятиях Общества единого логистического </w:t>
      </w:r>
      <w:bookmarkStart w:id="0" w:name="_GoBack"/>
      <w:bookmarkEnd w:id="0"/>
      <w:r w:rsidR="0027089A" w:rsidRPr="00B26271">
        <w:rPr>
          <w:rFonts w:asciiTheme="minorHAnsi" w:hAnsiTheme="minorHAnsi" w:cstheme="minorHAnsi"/>
          <w:color w:val="000000"/>
          <w:sz w:val="28"/>
          <w:szCs w:val="28"/>
        </w:rPr>
        <w:t>центра в</w:t>
      </w: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качестве альтернат</w:t>
      </w:r>
      <w:r w:rsidR="0027089A">
        <w:rPr>
          <w:rFonts w:asciiTheme="minorHAnsi" w:hAnsiTheme="minorHAnsi" w:cstheme="minorHAnsi"/>
          <w:color w:val="000000"/>
          <w:sz w:val="28"/>
          <w:szCs w:val="28"/>
        </w:rPr>
        <w:t>ивы складским помещениям. О</w:t>
      </w:r>
      <w:r w:rsidRPr="00B26271">
        <w:rPr>
          <w:rFonts w:asciiTheme="minorHAnsi" w:hAnsiTheme="minorHAnsi" w:cstheme="minorHAnsi"/>
          <w:color w:val="000000"/>
          <w:sz w:val="28"/>
          <w:szCs w:val="28"/>
        </w:rPr>
        <w:t>сновная цель</w:t>
      </w:r>
      <w:r w:rsidR="0027089A">
        <w:rPr>
          <w:rFonts w:asciiTheme="minorHAnsi" w:hAnsiTheme="minorHAnsi" w:cstheme="minorHAnsi"/>
          <w:color w:val="000000"/>
          <w:sz w:val="28"/>
          <w:szCs w:val="28"/>
        </w:rPr>
        <w:t xml:space="preserve"> преобразований</w:t>
      </w:r>
      <w:r w:rsidRPr="00B26271">
        <w:rPr>
          <w:rFonts w:asciiTheme="minorHAnsi" w:hAnsiTheme="minorHAnsi" w:cstheme="minorHAnsi"/>
          <w:color w:val="000000"/>
          <w:sz w:val="28"/>
          <w:szCs w:val="28"/>
        </w:rPr>
        <w:t xml:space="preserve"> – обеспечение бесперебойного функционирования технологического процесса, позволяющего своевременно выполнять план по ремонту локомотивов, выпуску линейного оборудования, - отметил заместитель генерального директора (по организации производства) АО “Желдорреммаш” Андрей Минин.</w:t>
      </w:r>
    </w:p>
    <w:p w:rsidR="00F64ABF" w:rsidRPr="00B26271" w:rsidRDefault="00F64ABF">
      <w:pPr>
        <w:pStyle w:val="aff2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64ABF" w:rsidRPr="00B26271" w:rsidRDefault="00D258A8">
      <w:pPr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B26271">
        <w:rPr>
          <w:rFonts w:cstheme="minorHAnsi"/>
          <w:sz w:val="28"/>
          <w:szCs w:val="28"/>
        </w:rPr>
        <w:t xml:space="preserve">   </w:t>
      </w:r>
      <w:r w:rsidRPr="00B26271">
        <w:rPr>
          <w:rFonts w:cstheme="minorHAnsi"/>
          <w:b/>
          <w:sz w:val="28"/>
          <w:szCs w:val="28"/>
        </w:rPr>
        <w:t xml:space="preserve"> </w:t>
      </w:r>
      <w:r w:rsidRPr="00B26271">
        <w:rPr>
          <w:rFonts w:cstheme="minorHAnsi"/>
          <w:b/>
          <w:i/>
          <w:color w:val="000000" w:themeColor="text1"/>
          <w:sz w:val="28"/>
          <w:szCs w:val="28"/>
        </w:rPr>
        <w:t>Справка</w:t>
      </w:r>
    </w:p>
    <w:p w:rsidR="00F64ABF" w:rsidRPr="00B26271" w:rsidRDefault="00D258A8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B26271">
        <w:rPr>
          <w:rFonts w:cstheme="minorHAnsi"/>
          <w:i/>
          <w:color w:val="000000" w:themeColor="text1"/>
          <w:sz w:val="28"/>
          <w:szCs w:val="28"/>
        </w:rPr>
        <w:t>АО «Желдорреммаш»</w:t>
      </w:r>
      <w:r w:rsidRPr="00B2627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— российская компания, осуществляющая ремонт </w:t>
      </w:r>
      <w:hyperlink r:id="rId6" w:history="1">
        <w:r w:rsidRPr="00B26271"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 w:rsidRPr="00B2627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F64ABF" w:rsidRPr="00B26271" w:rsidRDefault="00D258A8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B2627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F64ABF" w:rsidRPr="00B26271" w:rsidRDefault="00D258A8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B2627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 w:rsidRPr="00B26271"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F64ABF" w:rsidRPr="00B26271" w:rsidRDefault="00D258A8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 w:rsidRPr="00B26271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Имеет 9 производственных площадок по всей территории страны.</w:t>
      </w:r>
    </w:p>
    <w:p w:rsidR="00F64ABF" w:rsidRDefault="00F64ABF">
      <w:pPr>
        <w:jc w:val="both"/>
        <w:rPr>
          <w:rFonts w:cstheme="minorHAnsi"/>
          <w:sz w:val="28"/>
          <w:szCs w:val="28"/>
        </w:rPr>
      </w:pPr>
    </w:p>
    <w:p w:rsidR="00F64ABF" w:rsidRDefault="00F64ABF">
      <w:pPr>
        <w:rPr>
          <w:sz w:val="28"/>
          <w:szCs w:val="28"/>
        </w:rPr>
      </w:pPr>
    </w:p>
    <w:sectPr w:rsidR="00F64AB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61C5"/>
    <w:multiLevelType w:val="hybridMultilevel"/>
    <w:tmpl w:val="FDA09870"/>
    <w:lvl w:ilvl="0" w:tplc="6FC8D43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8048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7CC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E1E5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3EC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6CA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52B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DA6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F43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6"/>
    <w:rsid w:val="00006FAE"/>
    <w:rsid w:val="000A111B"/>
    <w:rsid w:val="000D2D06"/>
    <w:rsid w:val="00114D05"/>
    <w:rsid w:val="001154A7"/>
    <w:rsid w:val="00140CAD"/>
    <w:rsid w:val="00171448"/>
    <w:rsid w:val="00183DC0"/>
    <w:rsid w:val="001E613B"/>
    <w:rsid w:val="001E7941"/>
    <w:rsid w:val="00205B92"/>
    <w:rsid w:val="0027089A"/>
    <w:rsid w:val="00297166"/>
    <w:rsid w:val="00297DE8"/>
    <w:rsid w:val="00305FD4"/>
    <w:rsid w:val="00321682"/>
    <w:rsid w:val="00390E41"/>
    <w:rsid w:val="003A341F"/>
    <w:rsid w:val="003E5941"/>
    <w:rsid w:val="003F31E6"/>
    <w:rsid w:val="004E362A"/>
    <w:rsid w:val="0055220F"/>
    <w:rsid w:val="00595871"/>
    <w:rsid w:val="005C1DC6"/>
    <w:rsid w:val="005E0C0E"/>
    <w:rsid w:val="00612D6F"/>
    <w:rsid w:val="006333A4"/>
    <w:rsid w:val="00636DDD"/>
    <w:rsid w:val="0077341A"/>
    <w:rsid w:val="007E3F87"/>
    <w:rsid w:val="00822DD1"/>
    <w:rsid w:val="008320FB"/>
    <w:rsid w:val="008B3ABA"/>
    <w:rsid w:val="008E0E5A"/>
    <w:rsid w:val="00936CEA"/>
    <w:rsid w:val="009C25D5"/>
    <w:rsid w:val="009D7DCE"/>
    <w:rsid w:val="009F2012"/>
    <w:rsid w:val="009F5AB9"/>
    <w:rsid w:val="00A0215A"/>
    <w:rsid w:val="00A0698B"/>
    <w:rsid w:val="00AE7F97"/>
    <w:rsid w:val="00B162D3"/>
    <w:rsid w:val="00B173D3"/>
    <w:rsid w:val="00B26271"/>
    <w:rsid w:val="00BA3B18"/>
    <w:rsid w:val="00C33318"/>
    <w:rsid w:val="00C361C3"/>
    <w:rsid w:val="00C55A95"/>
    <w:rsid w:val="00C92A88"/>
    <w:rsid w:val="00CB6B3A"/>
    <w:rsid w:val="00CE7E7C"/>
    <w:rsid w:val="00CF0083"/>
    <w:rsid w:val="00D22E32"/>
    <w:rsid w:val="00D258A8"/>
    <w:rsid w:val="00DE612A"/>
    <w:rsid w:val="00E01C02"/>
    <w:rsid w:val="00E16DA0"/>
    <w:rsid w:val="00E43EE0"/>
    <w:rsid w:val="00E71F56"/>
    <w:rsid w:val="00E911E3"/>
    <w:rsid w:val="00ED5100"/>
    <w:rsid w:val="00F64ABF"/>
    <w:rsid w:val="00FB7E69"/>
    <w:rsid w:val="00FC0567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AE53"/>
  <w15:chartTrackingRefBased/>
  <w15:docId w15:val="{6FAB8D9F-86B9-44E6-85AD-B881BBD2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Ольга Игоревна</dc:creator>
  <cp:lastModifiedBy>Беляева Наталья Николаевна</cp:lastModifiedBy>
  <cp:revision>15</cp:revision>
  <cp:lastPrinted>2024-07-08T12:41:00Z</cp:lastPrinted>
  <dcterms:created xsi:type="dcterms:W3CDTF">2024-07-08T06:12:00Z</dcterms:created>
  <dcterms:modified xsi:type="dcterms:W3CDTF">2024-07-09T05:53:00Z</dcterms:modified>
</cp:coreProperties>
</file>