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FC14" w14:textId="397FC056" w:rsidR="0009698C" w:rsidRPr="00280E36" w:rsidRDefault="00280E36" w:rsidP="00280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E36">
        <w:rPr>
          <w:rFonts w:ascii="Times New Roman" w:hAnsi="Times New Roman" w:cs="Times New Roman"/>
          <w:b/>
          <w:bCs/>
          <w:sz w:val="28"/>
          <w:szCs w:val="28"/>
        </w:rPr>
        <w:t>Анализ российского</w:t>
      </w:r>
      <w:r w:rsidR="0009698C" w:rsidRPr="00280E36">
        <w:rPr>
          <w:rFonts w:ascii="Times New Roman" w:hAnsi="Times New Roman" w:cs="Times New Roman"/>
          <w:b/>
          <w:bCs/>
          <w:sz w:val="28"/>
          <w:szCs w:val="28"/>
        </w:rPr>
        <w:t xml:space="preserve"> рынка охранных услуг: итоги 2023 г., прогноз до 2027 г.</w:t>
      </w:r>
    </w:p>
    <w:p w14:paraId="295C60E9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E95B9" w14:textId="77777777" w:rsidR="0009698C" w:rsidRPr="00280E36" w:rsidRDefault="0009698C" w:rsidP="00280E3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0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июле 2024 года исследовательская компания NeoAnalytics завершила проведение маркетингового исследования российского рынка охранных услуг.</w:t>
      </w:r>
    </w:p>
    <w:p w14:paraId="5CC2B432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7C1C6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 охранных услуг: итоги 2023 г., прогноз до 2027 г.», выяснилось, что по итогам 2023 г. объем российского рынка охранных услуг в стоимостном выражении составил более 120 млрд. руб. и вырос за год на 6,1%. В 2023 г. динамика несколько замедлилась. Кризисным годом для рынка был именно 2020 г., когда объем российского рынка сократился на 1,2%.</w:t>
      </w:r>
    </w:p>
    <w:p w14:paraId="57219A13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0C03E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>Сегодня услуги охраны являются востребованными в России. В целом повышенный спрос объясняется рядом причин, в том числе и сложной криминальной обстановкой. В 2023 г. в России было совершено 727,1 тыс. преступлений и уменьшилось за год на 5,7%. Доля кражи по итогам 2023 года составляет 26,8% или 194,7 тыс. преступлений.</w:t>
      </w:r>
    </w:p>
    <w:p w14:paraId="667BCF3B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9F9EE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 xml:space="preserve">По итогам прошлого года было оказано около более 100 млн. охранных услуг. Ежегодно показатель увеличивается на 3-6%. </w:t>
      </w:r>
    </w:p>
    <w:p w14:paraId="7D85DDB9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8003D" w14:textId="048476AE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 xml:space="preserve">В структуре рынка охранных услуг наибольшую долю составляет охрана объектов (32,8%), сопровождение грузов и защита </w:t>
      </w:r>
      <w:proofErr w:type="gramStart"/>
      <w:r w:rsidRPr="00280E36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280E36">
        <w:rPr>
          <w:rFonts w:ascii="Times New Roman" w:hAnsi="Times New Roman" w:cs="Times New Roman"/>
          <w:sz w:val="24"/>
          <w:szCs w:val="24"/>
        </w:rPr>
        <w:t xml:space="preserve"> и здоровья занимают по 23,4% каждый, и доля обеспечения порядка на массовых мероприятиях составляет около 20,3% рынка.</w:t>
      </w:r>
    </w:p>
    <w:p w14:paraId="494DEBB7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8B73A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>Особенностью рынка охранных услуг является то, что наряду с частными охранными предприятиями на рынке присутствуют такие предприятия, как вневедомственная и ведомственная охрана. Данные компании являются государственными предприятиями, но, по сути, оказывают частные услуги. На долю данных участников рынка приходится более 50% рынка.</w:t>
      </w:r>
    </w:p>
    <w:p w14:paraId="5F7A0D8D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6C01F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48E566AA" w14:textId="77777777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299D7" w14:textId="23A055D6" w:rsidR="0009698C" w:rsidRPr="00280E36" w:rsidRDefault="0009698C" w:rsidP="0028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E36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09698C" w:rsidRPr="0028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8C"/>
    <w:rsid w:val="0009698C"/>
    <w:rsid w:val="00280E36"/>
    <w:rsid w:val="006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41AE"/>
  <w15:chartTrackingRefBased/>
  <w15:docId w15:val="{87ECD506-5A3D-461C-A788-D7A785BF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2024-07-23T12:55:00Z</dcterms:created>
  <dcterms:modified xsi:type="dcterms:W3CDTF">2024-07-23T13:01:00Z</dcterms:modified>
</cp:coreProperties>
</file>