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880" w:rsidRPr="00E00618" w:rsidRDefault="00F321DB" w:rsidP="00507F9A">
      <w:pPr>
        <w:spacing w:line="240" w:lineRule="auto"/>
        <w:rPr>
          <w:rStyle w:val="a3"/>
          <w:b/>
          <w:color w:val="auto"/>
          <w:sz w:val="24"/>
          <w:szCs w:val="24"/>
          <w:u w:val="none"/>
        </w:rPr>
      </w:pPr>
      <w:r w:rsidRPr="00E00618">
        <w:rPr>
          <w:rStyle w:val="a3"/>
          <w:b/>
          <w:color w:val="auto"/>
          <w:sz w:val="24"/>
          <w:szCs w:val="24"/>
          <w:u w:val="none"/>
        </w:rPr>
        <w:t xml:space="preserve">Фонд «Милосердие» поддержал </w:t>
      </w:r>
      <w:r w:rsidR="00527AFB" w:rsidRPr="00E00618">
        <w:rPr>
          <w:rStyle w:val="a3"/>
          <w:b/>
          <w:color w:val="auto"/>
          <w:sz w:val="24"/>
          <w:szCs w:val="24"/>
          <w:u w:val="none"/>
        </w:rPr>
        <w:t>цикл мероприятий в честь юбилея А.С. Пушкина</w:t>
      </w:r>
      <w:r w:rsidR="00733880" w:rsidRPr="00E00618">
        <w:rPr>
          <w:rStyle w:val="a3"/>
          <w:b/>
          <w:color w:val="auto"/>
          <w:sz w:val="24"/>
          <w:szCs w:val="24"/>
          <w:u w:val="none"/>
        </w:rPr>
        <w:t xml:space="preserve"> </w:t>
      </w:r>
    </w:p>
    <w:p w:rsidR="00B342DF" w:rsidRDefault="00E9181F" w:rsidP="00507F9A">
      <w:pPr>
        <w:spacing w:line="240" w:lineRule="auto"/>
        <w:rPr>
          <w:sz w:val="24"/>
          <w:szCs w:val="24"/>
        </w:rPr>
      </w:pPr>
      <w:r w:rsidRPr="00507F9A">
        <w:rPr>
          <w:sz w:val="24"/>
          <w:szCs w:val="24"/>
        </w:rPr>
        <w:t xml:space="preserve">В Белгородской области при поддержке </w:t>
      </w:r>
      <w:r w:rsidR="00FF26F4" w:rsidRPr="00507F9A">
        <w:rPr>
          <w:b/>
          <w:sz w:val="24"/>
          <w:szCs w:val="24"/>
        </w:rPr>
        <w:t xml:space="preserve">благотворительного </w:t>
      </w:r>
      <w:r w:rsidRPr="00507F9A">
        <w:rPr>
          <w:b/>
          <w:sz w:val="24"/>
          <w:szCs w:val="24"/>
        </w:rPr>
        <w:t xml:space="preserve">фонда «Милосердие» </w:t>
      </w:r>
      <w:r w:rsidRPr="00507F9A">
        <w:rPr>
          <w:sz w:val="24"/>
          <w:szCs w:val="24"/>
        </w:rPr>
        <w:t>продолжается к</w:t>
      </w:r>
      <w:r w:rsidRPr="00507F9A">
        <w:rPr>
          <w:sz w:val="24"/>
          <w:szCs w:val="24"/>
        </w:rPr>
        <w:t>ул</w:t>
      </w:r>
      <w:r w:rsidRPr="00507F9A">
        <w:rPr>
          <w:sz w:val="24"/>
          <w:szCs w:val="24"/>
        </w:rPr>
        <w:t>ьтурно-просветительский проект, приур</w:t>
      </w:r>
      <w:r w:rsidR="00FF26F4" w:rsidRPr="00507F9A">
        <w:rPr>
          <w:sz w:val="24"/>
          <w:szCs w:val="24"/>
        </w:rPr>
        <w:t>оченны</w:t>
      </w:r>
      <w:r w:rsidRPr="00507F9A">
        <w:rPr>
          <w:sz w:val="24"/>
          <w:szCs w:val="24"/>
        </w:rPr>
        <w:t>й к 225-й годовщине со дня рождения</w:t>
      </w:r>
      <w:r w:rsidR="00FF26F4" w:rsidRPr="00507F9A">
        <w:rPr>
          <w:sz w:val="24"/>
          <w:szCs w:val="24"/>
        </w:rPr>
        <w:t xml:space="preserve"> А.С. Пушкина. Зрителями и участникам</w:t>
      </w:r>
      <w:r w:rsidR="00B342DF">
        <w:rPr>
          <w:sz w:val="24"/>
          <w:szCs w:val="24"/>
        </w:rPr>
        <w:t>и</w:t>
      </w:r>
      <w:r w:rsidR="00FF26F4" w:rsidRPr="00507F9A">
        <w:rPr>
          <w:sz w:val="24"/>
          <w:szCs w:val="24"/>
        </w:rPr>
        <w:t xml:space="preserve"> его </w:t>
      </w:r>
      <w:r w:rsidR="002D3C64" w:rsidRPr="00507F9A">
        <w:rPr>
          <w:sz w:val="24"/>
          <w:szCs w:val="24"/>
        </w:rPr>
        <w:t xml:space="preserve">многочисленных </w:t>
      </w:r>
      <w:r w:rsidR="008404E4">
        <w:rPr>
          <w:sz w:val="24"/>
          <w:szCs w:val="24"/>
        </w:rPr>
        <w:t xml:space="preserve">мероприятий </w:t>
      </w:r>
      <w:r w:rsidR="00FF26F4" w:rsidRPr="00507F9A">
        <w:rPr>
          <w:sz w:val="24"/>
          <w:szCs w:val="24"/>
        </w:rPr>
        <w:t xml:space="preserve">станут около </w:t>
      </w:r>
      <w:r w:rsidR="002D3C64" w:rsidRPr="00507F9A">
        <w:rPr>
          <w:sz w:val="24"/>
          <w:szCs w:val="24"/>
        </w:rPr>
        <w:t>трех</w:t>
      </w:r>
      <w:r w:rsidR="00FF26F4" w:rsidRPr="00507F9A">
        <w:rPr>
          <w:sz w:val="24"/>
          <w:szCs w:val="24"/>
        </w:rPr>
        <w:t xml:space="preserve"> тыс</w:t>
      </w:r>
      <w:r w:rsidR="002D3C64" w:rsidRPr="00507F9A">
        <w:rPr>
          <w:sz w:val="24"/>
          <w:szCs w:val="24"/>
        </w:rPr>
        <w:t xml:space="preserve">яч </w:t>
      </w:r>
      <w:r w:rsidR="00FF26F4" w:rsidRPr="00507F9A">
        <w:rPr>
          <w:sz w:val="24"/>
          <w:szCs w:val="24"/>
        </w:rPr>
        <w:t>жителей и гостей Старого Ос</w:t>
      </w:r>
      <w:r w:rsidR="00B342DF">
        <w:rPr>
          <w:sz w:val="24"/>
          <w:szCs w:val="24"/>
        </w:rPr>
        <w:t>кола.</w:t>
      </w:r>
    </w:p>
    <w:p w:rsidR="005B6966" w:rsidRPr="00507F9A" w:rsidRDefault="005B6966" w:rsidP="00507F9A">
      <w:pPr>
        <w:spacing w:line="240" w:lineRule="auto"/>
        <w:rPr>
          <w:sz w:val="24"/>
          <w:szCs w:val="24"/>
        </w:rPr>
      </w:pPr>
      <w:r w:rsidRPr="00507F9A">
        <w:rPr>
          <w:sz w:val="24"/>
          <w:szCs w:val="24"/>
        </w:rPr>
        <w:t>П</w:t>
      </w:r>
      <w:r w:rsidRPr="00507F9A">
        <w:rPr>
          <w:sz w:val="24"/>
          <w:szCs w:val="24"/>
        </w:rPr>
        <w:t>р</w:t>
      </w:r>
      <w:r w:rsidR="00E00618">
        <w:rPr>
          <w:sz w:val="24"/>
          <w:szCs w:val="24"/>
        </w:rPr>
        <w:t>оект</w:t>
      </w:r>
      <w:r w:rsidRPr="00507F9A">
        <w:rPr>
          <w:sz w:val="24"/>
          <w:szCs w:val="24"/>
        </w:rPr>
        <w:t xml:space="preserve"> «Культурный код. Пушкин» - детище Светланы</w:t>
      </w:r>
      <w:r w:rsidRPr="00507F9A">
        <w:rPr>
          <w:sz w:val="24"/>
          <w:szCs w:val="24"/>
        </w:rPr>
        <w:t xml:space="preserve"> </w:t>
      </w:r>
      <w:r w:rsidR="00874DD3">
        <w:rPr>
          <w:sz w:val="24"/>
          <w:szCs w:val="24"/>
        </w:rPr>
        <w:t>Федотовой, которая в этом году победила</w:t>
      </w:r>
      <w:r w:rsidRPr="00507F9A">
        <w:rPr>
          <w:sz w:val="24"/>
          <w:szCs w:val="24"/>
        </w:rPr>
        <w:t xml:space="preserve"> </w:t>
      </w:r>
      <w:r w:rsidR="00874DD3">
        <w:rPr>
          <w:sz w:val="24"/>
          <w:szCs w:val="24"/>
        </w:rPr>
        <w:t>в грантовом конкурсе</w:t>
      </w:r>
      <w:r w:rsidRPr="00507F9A">
        <w:rPr>
          <w:sz w:val="24"/>
          <w:szCs w:val="24"/>
        </w:rPr>
        <w:t xml:space="preserve"> </w:t>
      </w:r>
      <w:r w:rsidR="009C4DFA" w:rsidRPr="00507F9A">
        <w:rPr>
          <w:sz w:val="24"/>
          <w:szCs w:val="24"/>
        </w:rPr>
        <w:t xml:space="preserve">программы </w:t>
      </w:r>
      <w:r w:rsidR="009C4DFA" w:rsidRPr="00507F9A">
        <w:rPr>
          <w:b/>
          <w:sz w:val="24"/>
          <w:szCs w:val="24"/>
        </w:rPr>
        <w:t>«Стальное дерево»</w:t>
      </w:r>
      <w:r w:rsidR="009C4DFA" w:rsidRPr="00507F9A">
        <w:rPr>
          <w:sz w:val="24"/>
          <w:szCs w:val="24"/>
        </w:rPr>
        <w:t xml:space="preserve">. Финансовая поддержка </w:t>
      </w:r>
      <w:r w:rsidR="00A81885" w:rsidRPr="00507F9A">
        <w:rPr>
          <w:sz w:val="24"/>
          <w:szCs w:val="24"/>
        </w:rPr>
        <w:t>от фонда</w:t>
      </w:r>
      <w:r w:rsidRPr="00507F9A">
        <w:rPr>
          <w:sz w:val="24"/>
          <w:szCs w:val="24"/>
        </w:rPr>
        <w:t xml:space="preserve"> </w:t>
      </w:r>
      <w:r w:rsidR="009C4DFA" w:rsidRPr="00507F9A">
        <w:rPr>
          <w:sz w:val="24"/>
          <w:szCs w:val="24"/>
        </w:rPr>
        <w:t xml:space="preserve">помогла </w:t>
      </w:r>
      <w:r w:rsidR="00507F9A">
        <w:rPr>
          <w:sz w:val="24"/>
          <w:szCs w:val="24"/>
        </w:rPr>
        <w:t xml:space="preserve">ей </w:t>
      </w:r>
      <w:r w:rsidR="009C4DFA" w:rsidRPr="00507F9A">
        <w:rPr>
          <w:sz w:val="24"/>
          <w:szCs w:val="24"/>
        </w:rPr>
        <w:t xml:space="preserve">закупить необходимый сценический реквизит и </w:t>
      </w:r>
      <w:r w:rsidR="00507F9A">
        <w:rPr>
          <w:sz w:val="24"/>
          <w:szCs w:val="24"/>
        </w:rPr>
        <w:t>вместе с командой волонтеров приготовить активности для зрителей всех возрастов</w:t>
      </w:r>
      <w:r w:rsidR="009C4DFA" w:rsidRPr="00507F9A">
        <w:rPr>
          <w:sz w:val="24"/>
          <w:szCs w:val="24"/>
        </w:rPr>
        <w:t>.</w:t>
      </w:r>
    </w:p>
    <w:p w:rsidR="004D4BB7" w:rsidRPr="00507F9A" w:rsidRDefault="004D4BB7" w:rsidP="004D4BB7">
      <w:pPr>
        <w:spacing w:line="240" w:lineRule="auto"/>
        <w:rPr>
          <w:color w:val="44546A" w:themeColor="text2"/>
          <w:sz w:val="24"/>
          <w:szCs w:val="24"/>
        </w:rPr>
      </w:pPr>
      <w:r w:rsidRPr="00507F9A">
        <w:rPr>
          <w:color w:val="44546A" w:themeColor="text2"/>
          <w:sz w:val="24"/>
          <w:szCs w:val="24"/>
        </w:rPr>
        <w:t xml:space="preserve">«В творчестве Пушкина заложены важные моральные уроки и нравственные ценности, на основе которых строится вся система внутрисемейных отношений, -  отметила </w:t>
      </w:r>
      <w:r w:rsidRPr="00507F9A">
        <w:rPr>
          <w:b/>
          <w:color w:val="44546A" w:themeColor="text2"/>
          <w:sz w:val="24"/>
          <w:szCs w:val="24"/>
        </w:rPr>
        <w:t>исполнительный директор фонда «Милосердие» Яна Шафоростова</w:t>
      </w:r>
      <w:r w:rsidRPr="00507F9A">
        <w:rPr>
          <w:color w:val="44546A" w:themeColor="text2"/>
          <w:sz w:val="24"/>
          <w:szCs w:val="24"/>
        </w:rPr>
        <w:t xml:space="preserve">. – Это любовь, дружба, справедливость, свобода, человеческие качества. </w:t>
      </w:r>
      <w:r w:rsidR="00874DD3">
        <w:rPr>
          <w:color w:val="44546A" w:themeColor="text2"/>
          <w:sz w:val="24"/>
          <w:szCs w:val="24"/>
        </w:rPr>
        <w:t xml:space="preserve">Активности </w:t>
      </w:r>
      <w:r w:rsidR="00043B03">
        <w:rPr>
          <w:color w:val="44546A" w:themeColor="text2"/>
          <w:sz w:val="24"/>
          <w:szCs w:val="24"/>
        </w:rPr>
        <w:t xml:space="preserve">культурной инициативы </w:t>
      </w:r>
      <w:r w:rsidR="008404E4">
        <w:rPr>
          <w:color w:val="44546A" w:themeColor="text2"/>
          <w:sz w:val="24"/>
          <w:szCs w:val="24"/>
        </w:rPr>
        <w:t xml:space="preserve">команды </w:t>
      </w:r>
      <w:r w:rsidR="008404E4" w:rsidRPr="008404E4">
        <w:rPr>
          <w:color w:val="44546A" w:themeColor="text2"/>
          <w:sz w:val="24"/>
          <w:szCs w:val="24"/>
        </w:rPr>
        <w:t xml:space="preserve">Светланы Федотовой </w:t>
      </w:r>
      <w:r w:rsidR="00874DD3">
        <w:rPr>
          <w:color w:val="44546A" w:themeColor="text2"/>
          <w:sz w:val="24"/>
          <w:szCs w:val="24"/>
        </w:rPr>
        <w:t>помогают формировать</w:t>
      </w:r>
      <w:r w:rsidRPr="00507F9A">
        <w:rPr>
          <w:color w:val="44546A" w:themeColor="text2"/>
          <w:sz w:val="24"/>
          <w:szCs w:val="24"/>
        </w:rPr>
        <w:t xml:space="preserve"> у детей правиль</w:t>
      </w:r>
      <w:r w:rsidR="00874DD3">
        <w:rPr>
          <w:color w:val="44546A" w:themeColor="text2"/>
          <w:sz w:val="24"/>
          <w:szCs w:val="24"/>
        </w:rPr>
        <w:t>ные</w:t>
      </w:r>
      <w:r w:rsidRPr="00507F9A">
        <w:rPr>
          <w:color w:val="44546A" w:themeColor="text2"/>
          <w:sz w:val="24"/>
          <w:szCs w:val="24"/>
        </w:rPr>
        <w:t xml:space="preserve"> </w:t>
      </w:r>
      <w:r w:rsidR="00874DD3">
        <w:rPr>
          <w:color w:val="44546A" w:themeColor="text2"/>
          <w:sz w:val="24"/>
          <w:szCs w:val="24"/>
        </w:rPr>
        <w:t>духовно-нравственные</w:t>
      </w:r>
      <w:r w:rsidRPr="00507F9A">
        <w:rPr>
          <w:color w:val="44546A" w:themeColor="text2"/>
          <w:sz w:val="24"/>
          <w:szCs w:val="24"/>
        </w:rPr>
        <w:t xml:space="preserve"> </w:t>
      </w:r>
      <w:r w:rsidR="00874DD3">
        <w:rPr>
          <w:color w:val="44546A" w:themeColor="text2"/>
          <w:sz w:val="24"/>
          <w:szCs w:val="24"/>
        </w:rPr>
        <w:t>ориентиры</w:t>
      </w:r>
      <w:r w:rsidRPr="00507F9A">
        <w:rPr>
          <w:color w:val="44546A" w:themeColor="text2"/>
          <w:sz w:val="24"/>
          <w:szCs w:val="24"/>
        </w:rPr>
        <w:t xml:space="preserve"> и </w:t>
      </w:r>
      <w:r w:rsidR="00874DD3">
        <w:rPr>
          <w:color w:val="44546A" w:themeColor="text2"/>
          <w:sz w:val="24"/>
          <w:szCs w:val="24"/>
        </w:rPr>
        <w:t>потребность</w:t>
      </w:r>
      <w:r w:rsidRPr="00507F9A">
        <w:rPr>
          <w:color w:val="44546A" w:themeColor="text2"/>
          <w:sz w:val="24"/>
          <w:szCs w:val="24"/>
        </w:rPr>
        <w:t xml:space="preserve"> к самостоятельному знакомству с классической русской литературой».</w:t>
      </w:r>
    </w:p>
    <w:p w:rsidR="00DE460A" w:rsidRDefault="009C4DFA" w:rsidP="00507F9A">
      <w:pPr>
        <w:spacing w:line="240" w:lineRule="auto"/>
        <w:rPr>
          <w:sz w:val="24"/>
          <w:szCs w:val="24"/>
        </w:rPr>
      </w:pPr>
      <w:r w:rsidRPr="00507F9A">
        <w:rPr>
          <w:sz w:val="24"/>
          <w:szCs w:val="24"/>
        </w:rPr>
        <w:t xml:space="preserve">Старт </w:t>
      </w:r>
      <w:r w:rsidR="00DE460A">
        <w:rPr>
          <w:sz w:val="24"/>
          <w:szCs w:val="24"/>
        </w:rPr>
        <w:t xml:space="preserve">проекту </w:t>
      </w:r>
      <w:r w:rsidRPr="00507F9A">
        <w:rPr>
          <w:sz w:val="24"/>
          <w:szCs w:val="24"/>
        </w:rPr>
        <w:t>дали мероприятия для самых юных: квест и</w:t>
      </w:r>
      <w:r w:rsidR="00DE460A">
        <w:rPr>
          <w:sz w:val="24"/>
          <w:szCs w:val="24"/>
        </w:rPr>
        <w:t xml:space="preserve"> путешествие по сказкам Пушкина. В </w:t>
      </w:r>
      <w:r w:rsidR="00DE460A" w:rsidRPr="00507F9A">
        <w:rPr>
          <w:sz w:val="24"/>
          <w:szCs w:val="24"/>
        </w:rPr>
        <w:t>городском парке «Солнечный»</w:t>
      </w:r>
      <w:r w:rsidR="00DE460A">
        <w:rPr>
          <w:sz w:val="24"/>
          <w:szCs w:val="24"/>
        </w:rPr>
        <w:t xml:space="preserve"> в </w:t>
      </w:r>
      <w:r w:rsidR="008404E4">
        <w:rPr>
          <w:sz w:val="24"/>
          <w:szCs w:val="24"/>
        </w:rPr>
        <w:t>них участвовали</w:t>
      </w:r>
      <w:r w:rsidR="00B342DF">
        <w:rPr>
          <w:sz w:val="24"/>
          <w:szCs w:val="24"/>
        </w:rPr>
        <w:t xml:space="preserve"> дошколята с родителями</w:t>
      </w:r>
      <w:r w:rsidRPr="00507F9A">
        <w:rPr>
          <w:sz w:val="24"/>
          <w:szCs w:val="24"/>
        </w:rPr>
        <w:t xml:space="preserve"> и у</w:t>
      </w:r>
      <w:r w:rsidR="00DE460A">
        <w:rPr>
          <w:sz w:val="24"/>
          <w:szCs w:val="24"/>
        </w:rPr>
        <w:t>ченики младших классов.</w:t>
      </w:r>
    </w:p>
    <w:p w:rsidR="009C4DFA" w:rsidRPr="00507F9A" w:rsidRDefault="00E00618" w:rsidP="00507F9A">
      <w:pPr>
        <w:spacing w:line="240" w:lineRule="auto"/>
        <w:rPr>
          <w:sz w:val="24"/>
          <w:szCs w:val="24"/>
        </w:rPr>
      </w:pPr>
      <w:r>
        <w:rPr>
          <w:sz w:val="24"/>
          <w:szCs w:val="24"/>
        </w:rPr>
        <w:t>Литературный м</w:t>
      </w:r>
      <w:r w:rsidR="009C4DFA" w:rsidRPr="00507F9A">
        <w:rPr>
          <w:sz w:val="24"/>
          <w:szCs w:val="24"/>
        </w:rPr>
        <w:t xml:space="preserve">оноспектакль </w:t>
      </w:r>
      <w:r w:rsidRPr="00507F9A">
        <w:rPr>
          <w:sz w:val="24"/>
          <w:szCs w:val="24"/>
        </w:rPr>
        <w:t>для подростков</w:t>
      </w:r>
      <w:r w:rsidRPr="00507F9A">
        <w:rPr>
          <w:sz w:val="24"/>
          <w:szCs w:val="24"/>
        </w:rPr>
        <w:t xml:space="preserve"> </w:t>
      </w:r>
      <w:r w:rsidR="009C4DFA" w:rsidRPr="00507F9A">
        <w:rPr>
          <w:sz w:val="24"/>
          <w:szCs w:val="24"/>
        </w:rPr>
        <w:t xml:space="preserve">«Барышня-крестьянка» в исполнении популярной телеведущей и актрисы Марии Третьяковой стал еще одним ярким эпизодом проекта. Действие на сцене </w:t>
      </w:r>
      <w:r w:rsidR="00627699">
        <w:rPr>
          <w:sz w:val="24"/>
          <w:szCs w:val="24"/>
        </w:rPr>
        <w:t xml:space="preserve">городского центра культуры «Горняк» </w:t>
      </w:r>
      <w:r w:rsidR="009C4DFA" w:rsidRPr="00507F9A">
        <w:rPr>
          <w:sz w:val="24"/>
          <w:szCs w:val="24"/>
        </w:rPr>
        <w:t>сопровождала живая классическая музыка в исполнении камерного ансамбля преподавателей детской школы искусств</w:t>
      </w:r>
      <w:r w:rsidR="00627699">
        <w:rPr>
          <w:sz w:val="24"/>
          <w:szCs w:val="24"/>
        </w:rPr>
        <w:t xml:space="preserve">. Зрителям также запомнились яркие </w:t>
      </w:r>
      <w:r w:rsidR="00DE460A">
        <w:rPr>
          <w:sz w:val="24"/>
          <w:szCs w:val="24"/>
        </w:rPr>
        <w:t xml:space="preserve">вокально-хореографические композиции от </w:t>
      </w:r>
      <w:r w:rsidR="00DE460A" w:rsidRPr="00507F9A">
        <w:rPr>
          <w:sz w:val="24"/>
          <w:szCs w:val="24"/>
        </w:rPr>
        <w:t>ансамбля</w:t>
      </w:r>
      <w:r w:rsidR="009C4DFA" w:rsidRPr="00507F9A">
        <w:rPr>
          <w:sz w:val="24"/>
          <w:szCs w:val="24"/>
        </w:rPr>
        <w:t xml:space="preserve"> «Завалинка». </w:t>
      </w:r>
    </w:p>
    <w:p w:rsidR="00BD1AE3" w:rsidRPr="00507F9A" w:rsidRDefault="00340981" w:rsidP="00507F9A">
      <w:pPr>
        <w:spacing w:line="240" w:lineRule="auto"/>
        <w:rPr>
          <w:sz w:val="24"/>
          <w:szCs w:val="24"/>
        </w:rPr>
      </w:pPr>
      <w:r w:rsidRPr="00507F9A">
        <w:rPr>
          <w:sz w:val="24"/>
          <w:szCs w:val="24"/>
        </w:rPr>
        <w:t xml:space="preserve">В октябре </w:t>
      </w:r>
      <w:r w:rsidR="009C63B6" w:rsidRPr="00507F9A">
        <w:rPr>
          <w:sz w:val="24"/>
          <w:szCs w:val="24"/>
        </w:rPr>
        <w:t xml:space="preserve">жителей и гостей Старого Оскола </w:t>
      </w:r>
      <w:r w:rsidRPr="00507F9A">
        <w:rPr>
          <w:sz w:val="24"/>
          <w:szCs w:val="24"/>
        </w:rPr>
        <w:t>жде</w:t>
      </w:r>
      <w:r w:rsidR="000E00D7" w:rsidRPr="00507F9A">
        <w:rPr>
          <w:sz w:val="24"/>
          <w:szCs w:val="24"/>
        </w:rPr>
        <w:t>т спектакль</w:t>
      </w:r>
      <w:bookmarkStart w:id="0" w:name="_GoBack"/>
      <w:bookmarkEnd w:id="0"/>
      <w:r w:rsidR="000E00D7" w:rsidRPr="00507F9A">
        <w:rPr>
          <w:sz w:val="24"/>
          <w:szCs w:val="24"/>
        </w:rPr>
        <w:t xml:space="preserve"> по стихам А.С. Пушкина в исполнении участник</w:t>
      </w:r>
      <w:r w:rsidR="00AB426D" w:rsidRPr="00507F9A">
        <w:rPr>
          <w:sz w:val="24"/>
          <w:szCs w:val="24"/>
        </w:rPr>
        <w:t>ов студии романса «Вдохновение»</w:t>
      </w:r>
      <w:r w:rsidR="000E00D7" w:rsidRPr="00507F9A">
        <w:rPr>
          <w:sz w:val="24"/>
          <w:szCs w:val="24"/>
        </w:rPr>
        <w:t>. А завершат проект художественно-поэтический</w:t>
      </w:r>
      <w:r w:rsidR="00AB426D" w:rsidRPr="00507F9A">
        <w:rPr>
          <w:sz w:val="24"/>
          <w:szCs w:val="24"/>
        </w:rPr>
        <w:t xml:space="preserve"> конкурс </w:t>
      </w:r>
      <w:r w:rsidRPr="00507F9A">
        <w:rPr>
          <w:sz w:val="24"/>
          <w:szCs w:val="24"/>
        </w:rPr>
        <w:t>юных чтецов</w:t>
      </w:r>
      <w:r w:rsidR="00627699">
        <w:rPr>
          <w:sz w:val="24"/>
          <w:szCs w:val="24"/>
        </w:rPr>
        <w:t xml:space="preserve"> и </w:t>
      </w:r>
      <w:r w:rsidR="00E00618">
        <w:rPr>
          <w:sz w:val="24"/>
          <w:szCs w:val="24"/>
        </w:rPr>
        <w:t xml:space="preserve">семейные </w:t>
      </w:r>
      <w:r w:rsidR="00AB426D" w:rsidRPr="00507F9A">
        <w:rPr>
          <w:sz w:val="24"/>
          <w:szCs w:val="24"/>
        </w:rPr>
        <w:t>флеш</w:t>
      </w:r>
      <w:r w:rsidRPr="00507F9A">
        <w:rPr>
          <w:sz w:val="24"/>
          <w:szCs w:val="24"/>
        </w:rPr>
        <w:t>мобы.</w:t>
      </w:r>
      <w:r w:rsidR="000E00D7" w:rsidRPr="00507F9A">
        <w:rPr>
          <w:sz w:val="24"/>
          <w:szCs w:val="24"/>
        </w:rPr>
        <w:t xml:space="preserve"> </w:t>
      </w:r>
    </w:p>
    <w:p w:rsidR="00F97ADE" w:rsidRPr="00507F9A" w:rsidRDefault="00F97ADE" w:rsidP="00507F9A">
      <w:pPr>
        <w:spacing w:after="0" w:line="240" w:lineRule="auto"/>
        <w:rPr>
          <w:rFonts w:ascii="Calibri" w:eastAsia="Calibri" w:hAnsi="Calibri" w:cs="Calibri"/>
          <w:sz w:val="24"/>
          <w:szCs w:val="24"/>
        </w:rPr>
      </w:pPr>
      <w:r w:rsidRPr="00507F9A">
        <w:rPr>
          <w:rFonts w:ascii="Calibri" w:eastAsia="Calibri" w:hAnsi="Calibri" w:cs="Calibri"/>
          <w:b/>
          <w:sz w:val="24"/>
          <w:szCs w:val="24"/>
        </w:rPr>
        <w:t>Благотворительный фонд социальной защиты «Милосердие»</w:t>
      </w:r>
      <w:r w:rsidRPr="00507F9A">
        <w:rPr>
          <w:rFonts w:ascii="Calibri" w:eastAsia="Calibri" w:hAnsi="Calibri" w:cs="Calibri"/>
          <w:sz w:val="24"/>
          <w:szCs w:val="24"/>
        </w:rPr>
        <w:t xml:space="preserve"> в этом году отмечает 25-летие со дня основания. Он работает на территории Липецкой, Свердловской, Белгородской областей и Алтайского края как социальный партнер Группы НЛМК. Входит в ТОП-10 лучших корпоративных и частных благотворительных НКО в России по версии рейтингов RAEX и </w:t>
      </w:r>
      <w:r w:rsidRPr="00507F9A">
        <w:rPr>
          <w:rFonts w:ascii="Calibri" w:eastAsia="Calibri" w:hAnsi="Calibri" w:cs="Calibri"/>
          <w:sz w:val="24"/>
          <w:szCs w:val="24"/>
          <w:lang w:val="en-US"/>
        </w:rPr>
        <w:t>AK</w:t>
      </w:r>
      <w:r w:rsidRPr="00507F9A">
        <w:rPr>
          <w:rFonts w:ascii="Calibri" w:eastAsia="Calibri" w:hAnsi="Calibri" w:cs="Calibri"/>
          <w:sz w:val="24"/>
          <w:szCs w:val="24"/>
        </w:rPr>
        <w:t>&amp;</w:t>
      </w:r>
      <w:r w:rsidRPr="00507F9A">
        <w:rPr>
          <w:rFonts w:ascii="Calibri" w:eastAsia="Calibri" w:hAnsi="Calibri" w:cs="Calibri"/>
          <w:sz w:val="24"/>
          <w:szCs w:val="24"/>
          <w:lang w:val="en-US"/>
        </w:rPr>
        <w:t>M</w:t>
      </w:r>
      <w:r w:rsidRPr="00507F9A">
        <w:rPr>
          <w:rFonts w:ascii="Calibri" w:eastAsia="Calibri" w:hAnsi="Calibri" w:cs="Calibri"/>
          <w:sz w:val="24"/>
          <w:szCs w:val="24"/>
        </w:rPr>
        <w:t xml:space="preserve">. </w:t>
      </w:r>
    </w:p>
    <w:p w:rsidR="00F97ADE" w:rsidRPr="00507F9A" w:rsidRDefault="00F97ADE" w:rsidP="00507F9A">
      <w:pPr>
        <w:spacing w:after="0" w:line="240" w:lineRule="auto"/>
        <w:rPr>
          <w:rFonts w:ascii="Calibri" w:eastAsia="Calibri" w:hAnsi="Calibri" w:cs="Calibri"/>
          <w:sz w:val="24"/>
          <w:szCs w:val="24"/>
        </w:rPr>
      </w:pPr>
    </w:p>
    <w:p w:rsidR="00F97ADE" w:rsidRPr="00507F9A" w:rsidRDefault="00F97ADE" w:rsidP="00507F9A">
      <w:pPr>
        <w:spacing w:after="0" w:line="240" w:lineRule="auto"/>
        <w:contextualSpacing/>
        <w:rPr>
          <w:rFonts w:ascii="Calibri" w:eastAsia="Calibri" w:hAnsi="Calibri" w:cs="Calibri"/>
          <w:sz w:val="24"/>
          <w:szCs w:val="24"/>
        </w:rPr>
      </w:pPr>
      <w:r w:rsidRPr="00507F9A">
        <w:rPr>
          <w:rFonts w:ascii="Calibri" w:eastAsia="Calibri" w:hAnsi="Calibri" w:cs="Calibri"/>
          <w:b/>
          <w:sz w:val="24"/>
          <w:szCs w:val="24"/>
        </w:rPr>
        <w:t>Программа «Стальное дерево»</w:t>
      </w:r>
      <w:r w:rsidRPr="00507F9A">
        <w:rPr>
          <w:rFonts w:ascii="Calibri" w:eastAsia="Calibri" w:hAnsi="Calibri" w:cs="Calibri"/>
          <w:sz w:val="24"/>
          <w:szCs w:val="24"/>
        </w:rPr>
        <w:t xml:space="preserve"> действует уже восьмой год и объединила более 30 тысяч человек. За это время на гранты от фонда «Милосердие» направлено свыше 115 млн рублей.  Их обладателями стали более 400 жителей из трех федеральных округов России.  Конкурсный отбор 2024 года собрал 423 социальные идеи от жителей четырех регионов страны. Гранты получили авторы 62 проектов. </w:t>
      </w:r>
    </w:p>
    <w:p w:rsidR="00F97ADE" w:rsidRPr="00507F9A" w:rsidRDefault="00F97ADE" w:rsidP="00507F9A">
      <w:pPr>
        <w:spacing w:after="0" w:line="240" w:lineRule="auto"/>
        <w:rPr>
          <w:rFonts w:ascii="Calibri" w:eastAsia="Calibri" w:hAnsi="Calibri" w:cs="Calibri"/>
          <w:sz w:val="24"/>
          <w:szCs w:val="24"/>
        </w:rPr>
      </w:pPr>
    </w:p>
    <w:p w:rsidR="002B535E" w:rsidRPr="00507F9A" w:rsidRDefault="00F97ADE" w:rsidP="00507F9A">
      <w:pPr>
        <w:spacing w:after="0" w:line="240" w:lineRule="auto"/>
        <w:rPr>
          <w:rFonts w:ascii="Calibri" w:eastAsia="Calibri" w:hAnsi="Calibri" w:cs="Calibri"/>
          <w:sz w:val="24"/>
          <w:szCs w:val="24"/>
        </w:rPr>
      </w:pPr>
      <w:r w:rsidRPr="00507F9A">
        <w:rPr>
          <w:rFonts w:ascii="Calibri" w:eastAsia="Calibri" w:hAnsi="Calibri" w:cs="Calibri"/>
          <w:sz w:val="24"/>
          <w:szCs w:val="24"/>
        </w:rPr>
        <w:t xml:space="preserve">Дополнительная информация о Фонде на </w:t>
      </w:r>
      <w:hyperlink r:id="rId4" w:history="1">
        <w:r w:rsidRPr="00507F9A">
          <w:rPr>
            <w:rFonts w:ascii="Calibri" w:eastAsia="Calibri" w:hAnsi="Calibri" w:cs="Calibri"/>
            <w:sz w:val="24"/>
            <w:szCs w:val="24"/>
            <w:u w:val="single"/>
          </w:rPr>
          <w:t>сайте</w:t>
        </w:r>
      </w:hyperlink>
      <w:r w:rsidRPr="00507F9A">
        <w:rPr>
          <w:rFonts w:ascii="Calibri" w:eastAsia="Calibri" w:hAnsi="Calibri" w:cs="Calibri"/>
          <w:sz w:val="24"/>
          <w:szCs w:val="24"/>
        </w:rPr>
        <w:t xml:space="preserve"> </w:t>
      </w:r>
    </w:p>
    <w:sectPr w:rsidR="002B535E" w:rsidRPr="00507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C1"/>
    <w:rsid w:val="00043B03"/>
    <w:rsid w:val="000E00D7"/>
    <w:rsid w:val="001626FC"/>
    <w:rsid w:val="00225101"/>
    <w:rsid w:val="002B535E"/>
    <w:rsid w:val="002D3C64"/>
    <w:rsid w:val="00340981"/>
    <w:rsid w:val="003E41C1"/>
    <w:rsid w:val="0045421C"/>
    <w:rsid w:val="004D4BB7"/>
    <w:rsid w:val="00507F9A"/>
    <w:rsid w:val="00527AFB"/>
    <w:rsid w:val="005B652A"/>
    <w:rsid w:val="005B6966"/>
    <w:rsid w:val="00627699"/>
    <w:rsid w:val="00733880"/>
    <w:rsid w:val="007C3D86"/>
    <w:rsid w:val="00824AA9"/>
    <w:rsid w:val="008404E4"/>
    <w:rsid w:val="008424BE"/>
    <w:rsid w:val="008720F9"/>
    <w:rsid w:val="00874DD3"/>
    <w:rsid w:val="00893116"/>
    <w:rsid w:val="008F06AD"/>
    <w:rsid w:val="00906C06"/>
    <w:rsid w:val="009C4DFA"/>
    <w:rsid w:val="009C63B6"/>
    <w:rsid w:val="009E0250"/>
    <w:rsid w:val="00A639AB"/>
    <w:rsid w:val="00A81885"/>
    <w:rsid w:val="00AB426D"/>
    <w:rsid w:val="00AF2460"/>
    <w:rsid w:val="00B342DF"/>
    <w:rsid w:val="00BD1AE3"/>
    <w:rsid w:val="00C8408B"/>
    <w:rsid w:val="00D011B4"/>
    <w:rsid w:val="00DE460A"/>
    <w:rsid w:val="00E00618"/>
    <w:rsid w:val="00E9181F"/>
    <w:rsid w:val="00F271C1"/>
    <w:rsid w:val="00F321DB"/>
    <w:rsid w:val="00F97ADE"/>
    <w:rsid w:val="00FF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B7C51-66D3-4AAE-B1F2-87E85C73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535E"/>
    <w:rPr>
      <w:color w:val="0563C1" w:themeColor="hyperlink"/>
      <w:u w:val="single"/>
    </w:rPr>
  </w:style>
  <w:style w:type="character" w:styleId="a4">
    <w:name w:val="FollowedHyperlink"/>
    <w:basedOn w:val="a0"/>
    <w:uiPriority w:val="99"/>
    <w:semiHidden/>
    <w:unhideWhenUsed/>
    <w:rsid w:val="002B53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loserdie.nlm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5120</TotalTime>
  <Pages>1</Pages>
  <Words>419</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rzb</dc:creator>
  <cp:keywords/>
  <dc:description/>
  <cp:lastModifiedBy>rzb</cp:lastModifiedBy>
  <cp:revision>37</cp:revision>
  <dcterms:created xsi:type="dcterms:W3CDTF">2024-08-30T09:38:00Z</dcterms:created>
  <dcterms:modified xsi:type="dcterms:W3CDTF">2024-09-30T09:44:00Z</dcterms:modified>
</cp:coreProperties>
</file>