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CAD0C2" w14:textId="77777777" w:rsidR="00EB1F2B" w:rsidRPr="00EB1F2B" w:rsidRDefault="00EB1F2B" w:rsidP="00EB1F2B">
      <w:pPr>
        <w:spacing w:line="276" w:lineRule="auto"/>
        <w:ind w:left="1134"/>
        <w:jc w:val="right"/>
        <w:rPr>
          <w:rFonts w:ascii="Inter Regular" w:eastAsia="Inter Regular" w:hAnsi="Inter Regular" w:cs="Inter Regular"/>
          <w:b/>
          <w:i/>
          <w:color w:val="0C4B84"/>
          <w:sz w:val="28"/>
          <w:szCs w:val="28"/>
          <w:u w:val="single"/>
        </w:rPr>
      </w:pPr>
      <w:r w:rsidRPr="00EB1F2B">
        <w:rPr>
          <w:rFonts w:ascii="Inter Regular" w:eastAsia="Inter Regular" w:hAnsi="Inter Regular" w:cs="Inter Regular"/>
          <w:b/>
          <w:i/>
          <w:color w:val="0C4B84"/>
          <w:sz w:val="28"/>
          <w:szCs w:val="28"/>
          <w:u w:val="single"/>
        </w:rPr>
        <w:t xml:space="preserve">Пресс-релиз </w:t>
      </w:r>
    </w:p>
    <w:p w14:paraId="7EB4DE7D" w14:textId="77777777" w:rsidR="00EB1F2B" w:rsidRDefault="00EB1F2B" w:rsidP="00EB1F2B">
      <w:pPr>
        <w:ind w:left="1134"/>
        <w:jc w:val="center"/>
        <w:rPr>
          <w:rFonts w:ascii="Inter Regular" w:eastAsia="Inter Regular" w:hAnsi="Inter Regular" w:cs="Inter Regular"/>
          <w:b/>
          <w:color w:val="0C4B84"/>
          <w:sz w:val="36"/>
          <w:szCs w:val="36"/>
        </w:rPr>
      </w:pPr>
      <w:r w:rsidRPr="00EB1F2B">
        <w:rPr>
          <w:rFonts w:ascii="Inter Regular" w:eastAsia="Inter Regular" w:hAnsi="Inter Regular" w:cs="Inter Regular"/>
          <w:b/>
          <w:color w:val="0C4B84"/>
          <w:sz w:val="36"/>
          <w:szCs w:val="36"/>
        </w:rPr>
        <w:t xml:space="preserve">Международная конференция </w:t>
      </w:r>
    </w:p>
    <w:p w14:paraId="7B544AAA" w14:textId="7182E9DC" w:rsidR="00EB1F2B" w:rsidRPr="00EB1F2B" w:rsidRDefault="00EB1F2B" w:rsidP="00EB1F2B">
      <w:pPr>
        <w:spacing w:after="240"/>
        <w:ind w:left="1134"/>
        <w:jc w:val="center"/>
        <w:rPr>
          <w:rFonts w:ascii="Inter Regular" w:eastAsia="Inter Regular" w:hAnsi="Inter Regular" w:cs="Inter Regular"/>
          <w:b/>
          <w:color w:val="0C4B84"/>
          <w:sz w:val="36"/>
          <w:szCs w:val="36"/>
        </w:rPr>
      </w:pPr>
      <w:r w:rsidRPr="00EB1F2B">
        <w:rPr>
          <w:rFonts w:ascii="Inter Regular" w:eastAsia="Inter Regular" w:hAnsi="Inter Regular" w:cs="Inter Regular"/>
          <w:b/>
          <w:color w:val="0C4B84"/>
          <w:sz w:val="36"/>
          <w:szCs w:val="36"/>
        </w:rPr>
        <w:t>в Николо-Сольбинском</w:t>
      </w:r>
      <w:r>
        <w:rPr>
          <w:rFonts w:ascii="Inter Regular" w:eastAsia="Inter Regular" w:hAnsi="Inter Regular" w:cs="Inter Regular"/>
          <w:b/>
          <w:color w:val="0C4B84"/>
          <w:sz w:val="36"/>
          <w:szCs w:val="36"/>
        </w:rPr>
        <w:t xml:space="preserve"> </w:t>
      </w:r>
      <w:r w:rsidRPr="00EB1F2B">
        <w:rPr>
          <w:rFonts w:ascii="Inter Regular" w:eastAsia="Inter Regular" w:hAnsi="Inter Regular" w:cs="Inter Regular"/>
          <w:b/>
          <w:color w:val="0C4B84"/>
          <w:sz w:val="36"/>
          <w:szCs w:val="36"/>
        </w:rPr>
        <w:t>женском монастыре</w:t>
      </w:r>
    </w:p>
    <w:p w14:paraId="6BC1598F" w14:textId="69037DF0" w:rsidR="00EB1F2B" w:rsidRPr="00EB1F2B" w:rsidRDefault="00EB1F2B" w:rsidP="00EB1F2B">
      <w:pPr>
        <w:spacing w:after="240"/>
        <w:ind w:left="1134"/>
        <w:rPr>
          <w:rFonts w:ascii="Inter Regular" w:eastAsia="Inter Regular" w:hAnsi="Inter Regular" w:cs="Inter Regular"/>
          <w:b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В 2024 году Николо-Сольбинский женский монастырь Ярославской области отмечает 25-летие своего возрождения. В связи с этим 24-25 ноября состоится</w:t>
      </w: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 </w:t>
      </w:r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Международная научно-практическая конференция «</w:t>
      </w:r>
      <w:r w:rsidR="00C65A8C" w:rsidRPr="00EB1F2B">
        <w:rPr>
          <w:rFonts w:ascii="Inter Regular" w:eastAsia="Inter Regular" w:hAnsi="Inter Regular" w:cs="Inter Regular"/>
          <w:b/>
          <w:color w:val="0C4B84"/>
          <w:sz w:val="24"/>
          <w:szCs w:val="24"/>
          <w:lang w:val="en-US"/>
        </w:rPr>
        <w:t>II</w:t>
      </w:r>
      <w:r w:rsidR="00C65A8C"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 xml:space="preserve"> </w:t>
      </w:r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 xml:space="preserve">Сольбинские чтения: традиции и новаторство в декоративно-прикладном искусстве и народном творчестве». </w:t>
      </w:r>
    </w:p>
    <w:p w14:paraId="7395C240" w14:textId="368DE91F" w:rsidR="00EB1F2B" w:rsidRPr="00EB1F2B" w:rsidRDefault="00EB1F2B" w:rsidP="00EB1F2B">
      <w:pPr>
        <w:spacing w:after="240"/>
        <w:ind w:left="1134"/>
        <w:rPr>
          <w:rFonts w:ascii="Inter Regular" w:eastAsia="Inter Regular" w:hAnsi="Inter Regular" w:cs="Inter Regular"/>
          <w:b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В конференции примут участие преподаватели и студенты российских и зарубежных вузов, православные монастыри, которые занимаются народными художественными промыслами, научн</w:t>
      </w:r>
      <w:r w:rsidR="00B7741E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ые сотрудники и специалисты из Республики Беларусь</w:t>
      </w:r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 xml:space="preserve">, Казахстана, Узбекистана, Сербии, Испании, Кубы, Шри-Ланки. А знаменитые предприятия и мастера представят уникальные выставки изделий народных художественных промыслов. </w:t>
      </w:r>
    </w:p>
    <w:p w14:paraId="534A0277" w14:textId="77777777" w:rsidR="00EB1F2B" w:rsidRPr="00EB1F2B" w:rsidRDefault="00EB1F2B" w:rsidP="00EB1F2B">
      <w:pPr>
        <w:spacing w:after="240"/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Николо-Сольбинский монастырь известен своими художественными мастерскими. В 2023 году </w:t>
      </w:r>
      <w:proofErr w:type="spellStart"/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сольбинская</w:t>
      </w:r>
      <w:proofErr w:type="spellEnd"/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 керамика и вышивка получили статус народных художественных промыслов Ярославской области. В Первом православном колледже при монастыре открыты специальности «Декоративно-прикладное искусство и народные промыслы» и «Живопись», на которых студенты обучаются художественной керамике, художественной вышивке и иконописи. Этим самым обитель продолжает древние монашеские традиции, заложенные еще в первых христианских монастырях Египта и Палестины в </w:t>
      </w:r>
      <w:r w:rsidRPr="00EB1F2B">
        <w:rPr>
          <w:rFonts w:ascii="Inter Regular" w:eastAsia="Inter Regular" w:hAnsi="Inter Regular" w:cs="Inter Regular"/>
          <w:color w:val="0C4B84"/>
          <w:sz w:val="24"/>
          <w:szCs w:val="24"/>
          <w:lang w:val="en-US"/>
        </w:rPr>
        <w:t>IV</w:t>
      </w: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 веке.</w:t>
      </w:r>
    </w:p>
    <w:p w14:paraId="594D7AC0" w14:textId="674A03FB" w:rsidR="00EB1F2B" w:rsidRPr="00EB1F2B" w:rsidRDefault="00EB1F2B" w:rsidP="00EB1F2B">
      <w:pPr>
        <w:spacing w:after="240"/>
        <w:ind w:left="1134"/>
        <w:rPr>
          <w:rFonts w:ascii="Inter Regular" w:eastAsia="Inter Regular" w:hAnsi="Inter Regular" w:cs="Inter Regular"/>
          <w:b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 xml:space="preserve">Конференция проводится </w:t>
      </w:r>
      <w:proofErr w:type="spellStart"/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Николо-Сольб</w:t>
      </w:r>
      <w:r w:rsidR="003868F9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и</w:t>
      </w:r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нским</w:t>
      </w:r>
      <w:proofErr w:type="spellEnd"/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 xml:space="preserve"> женским монастырем совместно с Российским государственным университетом А.Н. Косыгина при поддержке Фонда Президентских грантов.</w:t>
      </w:r>
    </w:p>
    <w:p w14:paraId="0C6B0AB2" w14:textId="71751701" w:rsidR="00EB1F2B" w:rsidRPr="00EB1F2B" w:rsidRDefault="00C65A8C" w:rsidP="00EB1F2B">
      <w:pPr>
        <w:spacing w:after="240"/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>
        <w:rPr>
          <w:rFonts w:ascii="Inter Regular" w:eastAsia="Inter Regular" w:hAnsi="Inter Regular" w:cs="Inter Regular"/>
          <w:color w:val="0C4B84"/>
          <w:sz w:val="24"/>
          <w:szCs w:val="24"/>
        </w:rPr>
        <w:t>В</w:t>
      </w:r>
      <w:bookmarkStart w:id="0" w:name="_GoBack"/>
      <w:bookmarkEnd w:id="0"/>
      <w:r w:rsidR="00EB1F2B"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 мероприятии примут участие: Губернатор Ярославской области </w:t>
      </w:r>
      <w:r w:rsidR="00EB1F2B"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 xml:space="preserve">Михаил Яковлевич </w:t>
      </w:r>
      <w:proofErr w:type="spellStart"/>
      <w:r w:rsidR="00EB1F2B"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Евраев</w:t>
      </w:r>
      <w:proofErr w:type="spellEnd"/>
      <w:r w:rsidR="00EB1F2B"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, советник Президента Российской Федерации </w:t>
      </w:r>
      <w:r w:rsidR="00EB1F2B"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Елена Александровна Ямпольская</w:t>
      </w:r>
      <w:r w:rsidR="00EB1F2B"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, архиереи Русской Православной Церкви.</w:t>
      </w:r>
    </w:p>
    <w:p w14:paraId="0185F435" w14:textId="77777777" w:rsidR="00EB1F2B" w:rsidRPr="00EB1F2B" w:rsidRDefault="00EB1F2B" w:rsidP="00EB1F2B">
      <w:pPr>
        <w:spacing w:after="240"/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Конференция призвана возрождать, укреплять и популяризировать исконные православные ценности русской культуры и быта. </w:t>
      </w:r>
    </w:p>
    <w:p w14:paraId="0AF648CF" w14:textId="77777777" w:rsidR="00EB1F2B" w:rsidRPr="00EB1F2B" w:rsidRDefault="00EB1F2B" w:rsidP="00EB1F2B">
      <w:pPr>
        <w:spacing w:after="240"/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lastRenderedPageBreak/>
        <w:t xml:space="preserve">Участники конференции обсудят актуальные темы декоративно-прикладного искусства и народных художественных промыслов, христианского искусства, просветительской деятельности монастырей, роль рукоделия в монастырской жизни. </w:t>
      </w:r>
    </w:p>
    <w:p w14:paraId="2553DF7B" w14:textId="77777777" w:rsidR="00EB1F2B" w:rsidRPr="00EB1F2B" w:rsidRDefault="00EB1F2B" w:rsidP="00EB1F2B">
      <w:pPr>
        <w:spacing w:after="240"/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В рамках конференции пройдут встречи и беседы, круглые столы, дискуссии и обсуждения, выставки и мастер-классы, концерты и спектакли. Гости смогут посетить художественные мастерские монастыря.</w:t>
      </w:r>
    </w:p>
    <w:p w14:paraId="1DB12C18" w14:textId="77777777" w:rsidR="00EB1F2B" w:rsidRPr="00EB1F2B" w:rsidRDefault="00EB1F2B" w:rsidP="00EB1F2B">
      <w:pPr>
        <w:spacing w:after="240"/>
        <w:ind w:left="1134"/>
        <w:rPr>
          <w:rFonts w:ascii="Inter Regular" w:eastAsia="Inter Regular" w:hAnsi="Inter Regular" w:cs="Inter Regular"/>
          <w:b/>
          <w:i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i/>
          <w:color w:val="0C4B84"/>
          <w:sz w:val="24"/>
          <w:szCs w:val="24"/>
        </w:rPr>
        <w:t xml:space="preserve"> «Работы монастырских мастерских прославляют Господа, как благоухающие цветы в саду Божием. Творчество – это красота, это дар Божий. Это выражение любви Бога к человеку, которого Господь одаряет талантами. Богом данные таланты надо преумножать, как написано в Евангелии, приносить их к подножию Христа, творить со Христом и для Христа, для Его славы!» - </w:t>
      </w:r>
      <w:r w:rsidRPr="00EB1F2B">
        <w:rPr>
          <w:rFonts w:ascii="Inter Regular" w:eastAsia="Inter Regular" w:hAnsi="Inter Regular" w:cs="Inter Regular"/>
          <w:b/>
          <w:i/>
          <w:color w:val="0C4B84"/>
          <w:sz w:val="24"/>
          <w:szCs w:val="24"/>
        </w:rPr>
        <w:t>игумения Еротиида, настоятельница Николо-Сольбинского женского монастыря.</w:t>
      </w:r>
    </w:p>
    <w:p w14:paraId="30F54B9B" w14:textId="77777777" w:rsidR="00EB1F2B" w:rsidRPr="00EB1F2B" w:rsidRDefault="00EB1F2B" w:rsidP="00EB1F2B">
      <w:pPr>
        <w:spacing w:after="240"/>
        <w:ind w:left="1134"/>
        <w:rPr>
          <w:rFonts w:ascii="Inter Regular" w:eastAsia="Inter Regular" w:hAnsi="Inter Regular" w:cs="Inter Regular"/>
          <w:b/>
          <w:color w:val="0C4B84"/>
          <w:sz w:val="24"/>
          <w:szCs w:val="24"/>
        </w:rPr>
      </w:pPr>
    </w:p>
    <w:p w14:paraId="4D6241F3" w14:textId="77777777" w:rsidR="00EB1F2B" w:rsidRPr="00EB1F2B" w:rsidRDefault="00EB1F2B" w:rsidP="00EB1F2B">
      <w:pPr>
        <w:spacing w:after="240"/>
        <w:ind w:left="1134"/>
        <w:rPr>
          <w:rFonts w:ascii="Inter Regular" w:eastAsia="Inter Regular" w:hAnsi="Inter Regular" w:cs="Inter Regular"/>
          <w:b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Программа конференции (предварительная)</w:t>
      </w:r>
    </w:p>
    <w:p w14:paraId="4D88F828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b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24 ноября:</w:t>
      </w:r>
    </w:p>
    <w:p w14:paraId="1AA4F5D8" w14:textId="114D0DD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09:00</w:t>
      </w:r>
      <w:r w:rsidR="00173218">
        <w:rPr>
          <w:rFonts w:ascii="Inter Regular" w:eastAsia="Inter Regular" w:hAnsi="Inter Regular" w:cs="Inter Regular"/>
          <w:color w:val="0C4B84"/>
          <w:sz w:val="24"/>
          <w:szCs w:val="24"/>
        </w:rPr>
        <w:t>-11:30</w:t>
      </w: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 – Божественная литургия</w:t>
      </w:r>
    </w:p>
    <w:p w14:paraId="457814BE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11:30-13:00 – праздничная трапеза </w:t>
      </w:r>
    </w:p>
    <w:p w14:paraId="2AC09C7C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13:00-14:00 – открытие конференции</w:t>
      </w:r>
    </w:p>
    <w:p w14:paraId="3A400442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14:00-14:20 – пресс-подход</w:t>
      </w:r>
    </w:p>
    <w:p w14:paraId="44F02F31" w14:textId="4ABA1E30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14:30-16:00 – </w:t>
      </w:r>
      <w:r w:rsidR="00685561"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концерт и </w:t>
      </w: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спектакль </w:t>
      </w:r>
    </w:p>
    <w:p w14:paraId="4D4F5520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16:00-18:00 – экскурсии по выставкам и мастерским</w:t>
      </w:r>
    </w:p>
    <w:p w14:paraId="77817CCC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18:00-19:00 – ужин </w:t>
      </w:r>
    </w:p>
    <w:p w14:paraId="3D9D8596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</w:p>
    <w:p w14:paraId="5F1A9F7C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b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25 ноября:</w:t>
      </w:r>
    </w:p>
    <w:p w14:paraId="1B6549A4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8:30-9:00 – завтрак </w:t>
      </w:r>
    </w:p>
    <w:p w14:paraId="17C6DA25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09:00-11:45 – слушание докладов, обсуждение </w:t>
      </w:r>
    </w:p>
    <w:p w14:paraId="42AB6E72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11:45-12:00 – кофе-пауза</w:t>
      </w:r>
    </w:p>
    <w:p w14:paraId="45B8DD50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12.00-14.00 – слушание докладов, обсуждение</w:t>
      </w:r>
    </w:p>
    <w:p w14:paraId="600F0DFE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14:00-15:00 – обед </w:t>
      </w:r>
    </w:p>
    <w:p w14:paraId="3C98B180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15:00-17.00 – слушание докладов, обсуждение </w:t>
      </w:r>
    </w:p>
    <w:p w14:paraId="48DE4860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17:00-17:15 – кофе-пауза</w:t>
      </w:r>
    </w:p>
    <w:p w14:paraId="128B72A7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17.15-19.00 – слушание докладов, обсуждение</w:t>
      </w:r>
    </w:p>
    <w:p w14:paraId="0ABA3A1A" w14:textId="77777777" w:rsidR="00EB1F2B" w:rsidRPr="00EB1F2B" w:rsidRDefault="00EB1F2B" w:rsidP="00EB1F2B">
      <w:pPr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19:00-20:00 – ужин </w:t>
      </w:r>
    </w:p>
    <w:p w14:paraId="2553AB39" w14:textId="77777777" w:rsidR="00EB1F2B" w:rsidRPr="00EB1F2B" w:rsidRDefault="00EB1F2B" w:rsidP="00EB1F2B">
      <w:pPr>
        <w:spacing w:after="240"/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</w:p>
    <w:p w14:paraId="15DC70E4" w14:textId="77777777" w:rsidR="00EB1F2B" w:rsidRPr="00EB1F2B" w:rsidRDefault="00EB1F2B" w:rsidP="00EB1F2B">
      <w:pPr>
        <w:spacing w:after="240"/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Адрес:</w:t>
      </w: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 Ярославская область, Переславский район, местечко Сольба, улица Центральная, д. 15, Николо-Сольбинский женский монастырь.</w:t>
      </w:r>
    </w:p>
    <w:p w14:paraId="666BEE18" w14:textId="608C40B1" w:rsidR="00481E06" w:rsidRPr="004A400D" w:rsidRDefault="00EB1F2B" w:rsidP="004A400D">
      <w:pPr>
        <w:spacing w:after="240"/>
        <w:ind w:left="1134"/>
        <w:rPr>
          <w:rFonts w:ascii="Inter Regular" w:eastAsia="Inter Regular" w:hAnsi="Inter Regular" w:cs="Inter Regular"/>
          <w:color w:val="0C4B84"/>
          <w:sz w:val="24"/>
          <w:szCs w:val="24"/>
        </w:rPr>
      </w:pPr>
      <w:r w:rsidRPr="00EB1F2B">
        <w:rPr>
          <w:rFonts w:ascii="Inter Regular" w:eastAsia="Inter Regular" w:hAnsi="Inter Regular" w:cs="Inter Regular"/>
          <w:b/>
          <w:color w:val="0C4B84"/>
          <w:sz w:val="24"/>
          <w:szCs w:val="24"/>
        </w:rPr>
        <w:t>Контакты для СМИ:</w:t>
      </w:r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 xml:space="preserve"> Татьяна Соколова, пресс-секретарь +7-909-965-91-75, e-</w:t>
      </w:r>
      <w:proofErr w:type="spellStart"/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mail</w:t>
      </w:r>
      <w:proofErr w:type="spellEnd"/>
      <w:r w:rsidRPr="00EB1F2B">
        <w:rPr>
          <w:rFonts w:ascii="Inter Regular" w:eastAsia="Inter Regular" w:hAnsi="Inter Regular" w:cs="Inter Regular"/>
          <w:color w:val="0C4B84"/>
          <w:sz w:val="24"/>
          <w:szCs w:val="24"/>
        </w:rPr>
        <w:t>: pressa@solba.ru</w:t>
      </w:r>
    </w:p>
    <w:sectPr w:rsidR="00481E06" w:rsidRPr="004A400D" w:rsidSect="00481E0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33"/>
      <w:pgMar w:top="0" w:right="985" w:bottom="0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FE1A7" w14:textId="77777777" w:rsidR="00F5720D" w:rsidRDefault="00F5720D">
      <w:r>
        <w:separator/>
      </w:r>
    </w:p>
  </w:endnote>
  <w:endnote w:type="continuationSeparator" w:id="0">
    <w:p w14:paraId="4BE6EA13" w14:textId="77777777" w:rsidR="00F5720D" w:rsidRDefault="00F5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0690" w14:textId="2B32BBA2" w:rsidR="00CA75B2" w:rsidRDefault="00CF27A0">
    <w:r>
      <w:rPr>
        <w:noProof/>
      </w:rPr>
      <w:drawing>
        <wp:anchor distT="0" distB="0" distL="114300" distR="114300" simplePos="0" relativeHeight="251666432" behindDoc="0" locked="0" layoutInCell="1" allowOverlap="1" wp14:anchorId="5454F89D" wp14:editId="01C14250">
          <wp:simplePos x="0" y="0"/>
          <wp:positionH relativeFrom="page">
            <wp:align>right</wp:align>
          </wp:positionH>
          <wp:positionV relativeFrom="paragraph">
            <wp:posOffset>-1019772</wp:posOffset>
          </wp:positionV>
          <wp:extent cx="7540625" cy="1603375"/>
          <wp:effectExtent l="0" t="0" r="0" b="0"/>
          <wp:wrapThrough wrapText="bothSides">
            <wp:wrapPolygon edited="0">
              <wp:start x="1637" y="3850"/>
              <wp:lineTo x="1692" y="15398"/>
              <wp:lineTo x="14733" y="16168"/>
              <wp:lineTo x="15770" y="16168"/>
              <wp:lineTo x="19590" y="15655"/>
              <wp:lineTo x="19972" y="15398"/>
              <wp:lineTo x="19863" y="3850"/>
              <wp:lineTo x="1637" y="3850"/>
            </wp:wrapPolygon>
          </wp:wrapThrough>
          <wp:docPr id="66" name="Рисунок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141"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096C" w14:textId="13C46F86" w:rsidR="008A6C4B" w:rsidRDefault="00CF27A0">
    <w:pPr>
      <w:pStyle w:val="ab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5C76A88" wp14:editId="6D8E681F">
          <wp:simplePos x="0" y="0"/>
          <wp:positionH relativeFrom="margin">
            <wp:align>left</wp:align>
          </wp:positionH>
          <wp:positionV relativeFrom="paragraph">
            <wp:posOffset>-1033186</wp:posOffset>
          </wp:positionV>
          <wp:extent cx="7540625" cy="1603375"/>
          <wp:effectExtent l="0" t="0" r="0" b="0"/>
          <wp:wrapThrough wrapText="bothSides">
            <wp:wrapPolygon edited="0">
              <wp:start x="1637" y="3850"/>
              <wp:lineTo x="1692" y="15398"/>
              <wp:lineTo x="14733" y="16168"/>
              <wp:lineTo x="15770" y="16168"/>
              <wp:lineTo x="19590" y="15655"/>
              <wp:lineTo x="19972" y="15398"/>
              <wp:lineTo x="19863" y="3850"/>
              <wp:lineTo x="1637" y="3850"/>
            </wp:wrapPolygon>
          </wp:wrapThrough>
          <wp:docPr id="68" name="Рисунок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8E690" w14:textId="77777777" w:rsidR="00F5720D" w:rsidRDefault="00F5720D">
      <w:r>
        <w:separator/>
      </w:r>
    </w:p>
  </w:footnote>
  <w:footnote w:type="continuationSeparator" w:id="0">
    <w:p w14:paraId="0B2DDDAD" w14:textId="77777777" w:rsidR="00F5720D" w:rsidRDefault="00F5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F0737" w14:textId="0BDC19F0" w:rsidR="007D0017" w:rsidRDefault="00F5720D">
    <w:pPr>
      <w:pStyle w:val="a9"/>
    </w:pPr>
    <w:r>
      <w:rPr>
        <w:noProof/>
      </w:rPr>
      <w:pict w14:anchorId="15DBC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0579" o:spid="_x0000_s2053" type="#_x0000_t75" style="position:absolute;margin-left:0;margin-top:0;width:485.55pt;height:839.85pt;z-index:-251648000;mso-position-horizontal:center;mso-position-horizontal-relative:margin;mso-position-vertical:center;mso-position-vertical-relative:margin" o:allowincell="f">
          <v:imagedata r:id="rId1" o:title="Задник хра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9DF7" w14:textId="2AAAEA8D" w:rsidR="00CA75B2" w:rsidRDefault="00F5720D">
    <w:r>
      <w:rPr>
        <w:noProof/>
      </w:rPr>
      <w:pict w14:anchorId="79F4F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0580" o:spid="_x0000_s2054" type="#_x0000_t75" style="position:absolute;margin-left:108.45pt;margin-top:127.6pt;width:378.8pt;height:655.25pt;z-index:-251646976;mso-position-horizontal-relative:margin;mso-position-vertical-relative:margin" o:allowincell="f">
          <v:imagedata r:id="rId1" o:title="Задник храм"/>
          <w10:wrap anchorx="margin" anchory="margin"/>
        </v:shape>
      </w:pict>
    </w:r>
    <w:r w:rsidR="008A6C4B">
      <w:rPr>
        <w:noProof/>
      </w:rPr>
      <w:drawing>
        <wp:anchor distT="0" distB="0" distL="114300" distR="114300" simplePos="0" relativeHeight="251660288" behindDoc="1" locked="0" layoutInCell="1" allowOverlap="1" wp14:anchorId="4A51C188" wp14:editId="58D8B404">
          <wp:simplePos x="0" y="0"/>
          <wp:positionH relativeFrom="column">
            <wp:posOffset>0</wp:posOffset>
          </wp:positionH>
          <wp:positionV relativeFrom="paragraph">
            <wp:posOffset>-450006</wp:posOffset>
          </wp:positionV>
          <wp:extent cx="7540625" cy="653415"/>
          <wp:effectExtent l="0" t="0" r="0" b="0"/>
          <wp:wrapNone/>
          <wp:docPr id="65" name="Рисунок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141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A167A" w14:textId="09B16A05" w:rsidR="008A6C4B" w:rsidRDefault="00F5720D">
    <w:pPr>
      <w:pStyle w:val="a9"/>
    </w:pPr>
    <w:r>
      <w:rPr>
        <w:noProof/>
      </w:rPr>
      <w:pict w14:anchorId="158AE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0578" o:spid="_x0000_s2052" type="#_x0000_t75" style="position:absolute;margin-left:110.1pt;margin-top:-1.35pt;width:376.2pt;height:650.7pt;z-index:-251649024;mso-position-horizontal-relative:margin;mso-position-vertical-relative:margin" o:allowincell="f">
          <v:imagedata r:id="rId1" o:title="Задник храм"/>
          <w10:wrap anchorx="margin" anchory="margin"/>
        </v:shape>
      </w:pict>
    </w:r>
    <w:r w:rsidR="00CF27A0">
      <w:rPr>
        <w:noProof/>
      </w:rPr>
      <w:drawing>
        <wp:anchor distT="0" distB="0" distL="114300" distR="114300" simplePos="0" relativeHeight="251663360" behindDoc="0" locked="0" layoutInCell="1" allowOverlap="1" wp14:anchorId="6D4AFCB4" wp14:editId="1EA32D01">
          <wp:simplePos x="0" y="0"/>
          <wp:positionH relativeFrom="margin">
            <wp:align>left</wp:align>
          </wp:positionH>
          <wp:positionV relativeFrom="paragraph">
            <wp:posOffset>-449992</wp:posOffset>
          </wp:positionV>
          <wp:extent cx="7540625" cy="2280285"/>
          <wp:effectExtent l="0" t="0" r="0" b="0"/>
          <wp:wrapTopAndBottom/>
          <wp:docPr id="67" name="Рисунок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228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A4ED2"/>
    <w:multiLevelType w:val="hybridMultilevel"/>
    <w:tmpl w:val="0CC8A7B8"/>
    <w:lvl w:ilvl="0" w:tplc="AC4418FC">
      <w:start w:val="1"/>
      <w:numFmt w:val="bullet"/>
      <w:lvlText w:val="●"/>
      <w:lvlJc w:val="left"/>
      <w:pPr>
        <w:ind w:left="720" w:hanging="360"/>
      </w:pPr>
    </w:lvl>
    <w:lvl w:ilvl="1" w:tplc="D3B0ABDA">
      <w:start w:val="1"/>
      <w:numFmt w:val="bullet"/>
      <w:lvlText w:val="○"/>
      <w:lvlJc w:val="left"/>
      <w:pPr>
        <w:ind w:left="1440" w:hanging="360"/>
      </w:pPr>
    </w:lvl>
    <w:lvl w:ilvl="2" w:tplc="702E00C6">
      <w:start w:val="1"/>
      <w:numFmt w:val="bullet"/>
      <w:lvlText w:val="■"/>
      <w:lvlJc w:val="left"/>
      <w:pPr>
        <w:ind w:left="2160" w:hanging="360"/>
      </w:pPr>
    </w:lvl>
    <w:lvl w:ilvl="3" w:tplc="156E96B8">
      <w:start w:val="1"/>
      <w:numFmt w:val="bullet"/>
      <w:lvlText w:val="●"/>
      <w:lvlJc w:val="left"/>
      <w:pPr>
        <w:ind w:left="2880" w:hanging="360"/>
      </w:pPr>
    </w:lvl>
    <w:lvl w:ilvl="4" w:tplc="81D66608">
      <w:start w:val="1"/>
      <w:numFmt w:val="bullet"/>
      <w:lvlText w:val="○"/>
      <w:lvlJc w:val="left"/>
      <w:pPr>
        <w:ind w:left="3600" w:hanging="360"/>
      </w:pPr>
    </w:lvl>
    <w:lvl w:ilvl="5" w:tplc="C2827E86">
      <w:start w:val="1"/>
      <w:numFmt w:val="bullet"/>
      <w:lvlText w:val="■"/>
      <w:lvlJc w:val="left"/>
      <w:pPr>
        <w:ind w:left="4320" w:hanging="360"/>
      </w:pPr>
    </w:lvl>
    <w:lvl w:ilvl="6" w:tplc="4836B836">
      <w:start w:val="1"/>
      <w:numFmt w:val="bullet"/>
      <w:lvlText w:val="●"/>
      <w:lvlJc w:val="left"/>
      <w:pPr>
        <w:ind w:left="5040" w:hanging="360"/>
      </w:pPr>
    </w:lvl>
    <w:lvl w:ilvl="7" w:tplc="6D163C90">
      <w:start w:val="1"/>
      <w:numFmt w:val="bullet"/>
      <w:lvlText w:val="●"/>
      <w:lvlJc w:val="left"/>
      <w:pPr>
        <w:ind w:left="5760" w:hanging="360"/>
      </w:pPr>
    </w:lvl>
    <w:lvl w:ilvl="8" w:tplc="B48A8CFC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61EE38B8"/>
    <w:multiLevelType w:val="hybridMultilevel"/>
    <w:tmpl w:val="45A41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2E"/>
    <w:rsid w:val="00173218"/>
    <w:rsid w:val="0024071A"/>
    <w:rsid w:val="002A5141"/>
    <w:rsid w:val="00351780"/>
    <w:rsid w:val="00353B56"/>
    <w:rsid w:val="003868F9"/>
    <w:rsid w:val="003C03F4"/>
    <w:rsid w:val="003C3B1F"/>
    <w:rsid w:val="00481E06"/>
    <w:rsid w:val="004A400D"/>
    <w:rsid w:val="004D1DFD"/>
    <w:rsid w:val="004E3E8E"/>
    <w:rsid w:val="00551528"/>
    <w:rsid w:val="00685561"/>
    <w:rsid w:val="007D0017"/>
    <w:rsid w:val="0084472E"/>
    <w:rsid w:val="00895B65"/>
    <w:rsid w:val="008A6C4B"/>
    <w:rsid w:val="00AB139F"/>
    <w:rsid w:val="00B7741E"/>
    <w:rsid w:val="00BA0FD4"/>
    <w:rsid w:val="00C62926"/>
    <w:rsid w:val="00C65A8C"/>
    <w:rsid w:val="00CA75B2"/>
    <w:rsid w:val="00CC640E"/>
    <w:rsid w:val="00CF27A0"/>
    <w:rsid w:val="00DF0DF6"/>
    <w:rsid w:val="00E63C2C"/>
    <w:rsid w:val="00EB1F2B"/>
    <w:rsid w:val="00F5720D"/>
    <w:rsid w:val="00F7536D"/>
    <w:rsid w:val="00F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0279309"/>
  <w15:docId w15:val="{3BFE6365-414F-45D5-BC6A-D8E55B42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629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2926"/>
  </w:style>
  <w:style w:type="paragraph" w:styleId="ab">
    <w:name w:val="footer"/>
    <w:basedOn w:val="a"/>
    <w:link w:val="ac"/>
    <w:uiPriority w:val="99"/>
    <w:unhideWhenUsed/>
    <w:rsid w:val="00C629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2926"/>
  </w:style>
  <w:style w:type="paragraph" w:styleId="ad">
    <w:name w:val="Body Text"/>
    <w:basedOn w:val="a"/>
    <w:link w:val="ae"/>
    <w:uiPriority w:val="99"/>
    <w:unhideWhenUsed/>
    <w:rsid w:val="003C3B1F"/>
    <w:pPr>
      <w:spacing w:after="200" w:line="276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3C3B1F"/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f">
    <w:name w:val="Table Grid"/>
    <w:basedOn w:val="a1"/>
    <w:uiPriority w:val="39"/>
    <w:rsid w:val="0055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5395-DDDF-4F3B-A3C7-5003B033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 Смыков</dc:creator>
  <cp:lastModifiedBy>Антония</cp:lastModifiedBy>
  <cp:revision>11</cp:revision>
  <dcterms:created xsi:type="dcterms:W3CDTF">2024-10-23T18:13:00Z</dcterms:created>
  <dcterms:modified xsi:type="dcterms:W3CDTF">2024-10-30T12:09:00Z</dcterms:modified>
</cp:coreProperties>
</file>