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В Госдуме решили разделить понятия инфобизнеса и онлайн-образования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24 декабря в Государственной Думе состоялся круглый стол по теме «Регулирование, развитие и механизмы саморегуляции в сфере онлайн-образования в Российской Федерации». Представители отрасли, юристы и руководители бизнеса обсудили возможные пути регулирования в своей сфере.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Павел Арсеньев, сооснователь образовательной платформы «ИнтернетУрок», поделился опытом получения лицензии на общее образование для онлайн-школы и рассказал о сложностях, с которыми сегодня сталкиваются ученики из-за несовершенств системы. Также Павел поднял вопрос сдачи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ОГЭ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ЕГЭ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российскими школьниками, проживающими за рубежом.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«У нас в России один из самых свободных законов об образовании в мире, и я считаю, что это хорошо, и так должно оставаться. Полагаю, что благодаря этому у нас один из самых продвинутых, а может быть, и самый продвинутый EdTech в мире, что позволяет нашим компаниям сейчас выходить на другие рынки, то есть, по сути, заниматься экспортом образования», — рассказал Арсеньев.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Станислав Наумов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, заместитель председателя комитета Государственной Думы по экономической политике,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сделал акцент на важности поддержки профильных средних специальных образовательных учреждений и доступности дополнительного профессионального образования. Эти программы могут свободно реализовываться в онлайн-формате, тем более что потребность в этом есть. 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«Традиционная система образования должна увидеть этот спрос со стороны граждан и максимально гибко на него среагировать, не устраивая избыточной жёсткой регуляторики и не допуская монополизации», </w:t>
      </w:r>
      <w:r w:rsidDel="00000000" w:rsidR="00000000" w:rsidRPr="00000000">
        <w:rPr>
          <w:rFonts w:ascii="Roboto" w:cs="Roboto" w:eastAsia="Roboto" w:hAnsi="Roboto"/>
          <w:sz w:val="24"/>
          <w:szCs w:val="24"/>
          <w:shd w:fill="eeffde" w:val="clear"/>
          <w:rtl w:val="0"/>
        </w:rPr>
        <w:t xml:space="preserve">—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подчеркнул Наумов.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Участники заседания сошлись на том, что чрезмерное жёсткое регулирование может только навредить отрасли. Также прозвучал призыв разделять такие понятия, как онлайн-образование, инфобизнес и блогерство.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По итогам круглого стола будет создана рабочая группа, чтобы возвести конструктивные предложения в ранг законодательной инициативы. Эти меры принесут пользу прежде всего пользователям, ученикам и студентам онлайн-школ, а также преподавателям и сотрудникам отрасли в целом.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