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rPr/>
      </w:pPr>
      <w:bookmarkStart w:colFirst="0" w:colLast="0" w:name="_ualvc61lt2hg" w:id="0"/>
      <w:bookmarkEnd w:id="0"/>
      <w:r w:rsidDel="00000000" w:rsidR="00000000" w:rsidRPr="00000000">
        <w:rPr>
          <w:rtl w:val="0"/>
        </w:rPr>
        <w:t xml:space="preserve">НИЦ ППиФ «СОЮЗСНАБ» разрабатывает методику специфического определения активности пептидаз эндо-действия в комплексных ферментных препаратах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НИЦ ППиФ «СОЮЗСНАБ» сообщает о разработке новой методики для специфического определения активности пептидаз эндо-действия в составе комплексных ферментных препаратов, используемых в пищевых рецептурах. Проводимые исследования направлены на оптимизацию контроля качества ферментных композиций и обеспечение их эффективного применения.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В ходе работы были подобраны оптимальные составы и компонентные сочетания минеральных компонентов и органических добавок, что позволило создать условия для определения активности монотиоловых, цистеиновых и сериновых протеаз, входящих в состав комплексных препаратов.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Успешно проведен анализ ряда ферментных композиций протеолитического действия, что подтверждает валидность разработанной методики. Исследованы показатели количественного определения концентрации белка и ферментативной активности, а также параметры фракционного состава ферментных препаратов.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Разработанная методика имеет существенное практическое значение, обеспечивая возможность точного контроля качественного и количественного состава комплексных ферментных препаратов протеолитического действия, что позволяет более эффективно использовать их в пищевых рецептурах и гарантировать стабильное качество конечных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