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06.3272727272727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В Москве пройдет III Всероссийская конференция "Производственный персонал — 2025".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06.3272727272727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06.3272727272727" w:lineRule="auto"/>
        <w:rPr/>
      </w:pPr>
      <w:r w:rsidDel="00000000" w:rsidR="00000000" w:rsidRPr="00000000">
        <w:rPr>
          <w:rtl w:val="0"/>
        </w:rPr>
        <w:t xml:space="preserve">В эпоху стремительных технологических изменений производственные предприятия России сталкиваются с новыми вызовами в области управления человеческими ресурсами. На фоне растущей автоматизации и цифровизации ключевым фактором устойчивого развития остаются люди — те, кто создает, развивает и поддерживает инновационные решения. Именно этим вопросам будет посвящена конференция "Производственный персонал — 2025", которая пройдет 23-24 апреля в Москве, организованная компанией «Люди и Коммуникации».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06.327272727272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06.3272727272727" w:lineRule="auto"/>
        <w:rPr/>
      </w:pPr>
      <w:r w:rsidDel="00000000" w:rsidR="00000000" w:rsidRPr="00000000">
        <w:rPr>
          <w:rtl w:val="0"/>
        </w:rPr>
        <w:t xml:space="preserve">На повестке дня конференции — вопросы привлечения, удержания и вовлечения сотрудников в эффективное взаимодействие, жизненно важные для производственного сектора. Сегодня, по данным Минтруда, в России наблюдается дефицит квалифицированных рабочих — порядка 20% предприятий сталкиваются с трудностями при поиске специалистов. Этот кадровый голод затрудняет развитие производства и тормозит экономический рост.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06.327272727272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Выступая на «правительственном часе» в Совете Федерации, министр труда и социальной защиты России Антон Котяков отметил: «У нас наблюдается дефицит в кадрах, 70% которого – это рабочие специальности. Минтруд работает над популяризацией таких профессий».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06.327272727272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06.3272727272727" w:lineRule="auto"/>
        <w:rPr/>
      </w:pPr>
      <w:r w:rsidDel="00000000" w:rsidR="00000000" w:rsidRPr="00000000">
        <w:rPr>
          <w:rtl w:val="0"/>
        </w:rPr>
        <w:t xml:space="preserve">Конференция "Производственный персонал — 2025" соберет на одной площадке более 25 эйчар-экспертов из производственных компаний, которые поделятся практическими кейсами и нестандартными подходами к управлению персоналом. Всего участников планируется более 100.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06.3272727272727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06.3272727272727" w:lineRule="auto"/>
        <w:rPr/>
      </w:pPr>
      <w:r w:rsidDel="00000000" w:rsidR="00000000" w:rsidRPr="00000000">
        <w:rPr>
          <w:rtl w:val="0"/>
        </w:rPr>
        <w:t xml:space="preserve">Среди ключевых тем конференции: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120" w:line="306.3272727272727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Прогнозирование численности и стратегия управления персоналом.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06.3272727272727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Преодоление кадрового голода в среднесрочной перспективе.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06.3272727272727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Создание «скамейки запасных» для производства.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06.3272727272727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Справедливая и мотивирующая система вознаграждения.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0" w:beforeAutospacing="0" w:line="306.3272727272727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Улучшение производственной среды для сотрудников.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06.327272727272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06.3272727272727" w:lineRule="auto"/>
        <w:rPr/>
      </w:pPr>
      <w:r w:rsidDel="00000000" w:rsidR="00000000" w:rsidRPr="00000000">
        <w:rPr>
          <w:rtl w:val="0"/>
        </w:rPr>
        <w:t xml:space="preserve">Программа конференции охватывает все основные HR-процессы, включая поиск и найм персонала, удержание сотрудников, корпоративную культуру и коммуникации. Особое внимание будет уделено кросс-функциональной коммуникации и укреплению открытых отношений между сотрудниками и руководителями.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14.18181818181813" w:lineRule="auto"/>
        <w:rPr/>
      </w:pPr>
      <w:r w:rsidDel="00000000" w:rsidR="00000000" w:rsidRPr="00000000">
        <w:rPr>
          <w:rtl w:val="0"/>
        </w:rPr>
        <w:t xml:space="preserve">Приглашаем вас стать информационным партнером главного события года в сфере развития производственного персонала. Ваше участие поможет привлечь внимание к критически важным вопросам подготовки кадрового потенциала страны и распространению лучших практик в этой области.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14.18181818181813" w:lineRule="auto"/>
        <w:rPr/>
      </w:pPr>
      <w:r w:rsidDel="00000000" w:rsidR="00000000" w:rsidRPr="00000000">
        <w:rPr>
          <w:rtl w:val="0"/>
        </w:rPr>
        <w:t xml:space="preserve">Сайт конференции: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https://www.pcg-event.com/conference/view/315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14.1818181818181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Для информационных партнеров: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Интервью с спикерами конференции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Интервью с организатором события.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Размещение логотипа СМИ во всех промо-материалах конференции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Анонсирование партнерства в социальных сетях конференции и email-рассылке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VIP-аккредитация для 2 журналистов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Доступ к базе кейсов конференции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14.1818181818181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Контактная информация для СМИ:</w:t>
      </w:r>
    </w:p>
    <w:p w:rsidR="00000000" w:rsidDel="00000000" w:rsidP="00000000" w:rsidRDefault="00000000" w:rsidRPr="00000000" w14:paraId="00000020">
      <w:pPr>
        <w:rPr>
          <w:rFonts w:ascii="Arial Narrow" w:cs="Arial Narrow" w:eastAsia="Arial Narrow" w:hAnsi="Arial Narrow"/>
          <w:b w:val="1"/>
          <w:color w:val="4f81bd"/>
          <w:sz w:val="26"/>
          <w:szCs w:val="26"/>
        </w:rPr>
      </w:pPr>
      <w:hyperlink r:id="rId7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pr@pcg-event.com</w:t>
        </w:r>
      </w:hyperlink>
      <w:r w:rsidDel="00000000" w:rsidR="00000000" w:rsidRPr="00000000">
        <w:rPr>
          <w:i w:val="1"/>
          <w:rtl w:val="0"/>
        </w:rPr>
        <w:t xml:space="preserve">, +7 918 729-08-05, Марина Унашхотлова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pcg-event.com/conference/view/315" TargetMode="External"/><Relationship Id="rId7" Type="http://schemas.openxmlformats.org/officeDocument/2006/relationships/hyperlink" Target="mailto:pr@pcg-event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