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9F01B" w14:textId="5FCF8883" w:rsidR="00525894" w:rsidRPr="00F66F94" w:rsidRDefault="00525894" w:rsidP="00F66F94">
      <w:pPr>
        <w:pStyle w:val="1"/>
        <w:rPr>
          <w:rFonts w:ascii="Times New Roman" w:hAnsi="Times New Roman" w:cs="Times New Roman"/>
          <w:b/>
          <w:bCs/>
          <w:color w:val="auto"/>
        </w:rPr>
      </w:pPr>
      <w:r w:rsidRPr="00F66F94">
        <w:rPr>
          <w:rFonts w:ascii="Times New Roman" w:hAnsi="Times New Roman" w:cs="Times New Roman"/>
          <w:b/>
          <w:bCs/>
          <w:color w:val="auto"/>
        </w:rPr>
        <w:t>Анализ российского рынка металлоконструкций: итоги 2024 г., прогноз до 2028 г.</w:t>
      </w:r>
    </w:p>
    <w:p w14:paraId="5A9D017E" w14:textId="77777777" w:rsidR="00525894" w:rsidRPr="00F66F94" w:rsidRDefault="00525894" w:rsidP="00525894">
      <w:pPr>
        <w:rPr>
          <w:rFonts w:ascii="Times New Roman" w:hAnsi="Times New Roman" w:cs="Times New Roman"/>
        </w:rPr>
      </w:pPr>
    </w:p>
    <w:p w14:paraId="544F15C4" w14:textId="77777777" w:rsidR="00525894" w:rsidRPr="00F66F94" w:rsidRDefault="00525894" w:rsidP="00525894">
      <w:pPr>
        <w:rPr>
          <w:rFonts w:ascii="Times New Roman" w:hAnsi="Times New Roman" w:cs="Times New Roman"/>
          <w:i/>
          <w:iCs/>
        </w:rPr>
      </w:pPr>
      <w:r w:rsidRPr="00F66F94">
        <w:rPr>
          <w:rFonts w:ascii="Times New Roman" w:hAnsi="Times New Roman" w:cs="Times New Roman"/>
          <w:i/>
          <w:iCs/>
        </w:rPr>
        <w:t>В январе 2025 года исследовательская компания NeoAnalytics завершила проведение маркетингового исследования российского рынка металлоконструкций.</w:t>
      </w:r>
    </w:p>
    <w:p w14:paraId="7902D59E" w14:textId="77777777" w:rsidR="00525894" w:rsidRPr="00F66F94" w:rsidRDefault="00525894" w:rsidP="00525894">
      <w:pPr>
        <w:rPr>
          <w:rFonts w:ascii="Times New Roman" w:hAnsi="Times New Roman" w:cs="Times New Roman"/>
          <w:i/>
          <w:iCs/>
        </w:rPr>
      </w:pPr>
      <w:r w:rsidRPr="00F66F94">
        <w:rPr>
          <w:rFonts w:ascii="Times New Roman" w:hAnsi="Times New Roman" w:cs="Times New Roman"/>
          <w:i/>
          <w:iCs/>
        </w:rPr>
        <w:t xml:space="preserve"> </w:t>
      </w:r>
    </w:p>
    <w:p w14:paraId="7CCA114B" w14:textId="77777777" w:rsidR="00525894" w:rsidRPr="00F66F94" w:rsidRDefault="00525894" w:rsidP="00525894">
      <w:pPr>
        <w:rPr>
          <w:rFonts w:ascii="Times New Roman" w:hAnsi="Times New Roman" w:cs="Times New Roman"/>
        </w:rPr>
      </w:pPr>
      <w:r w:rsidRPr="00F66F94">
        <w:rPr>
          <w:rFonts w:ascii="Times New Roman" w:hAnsi="Times New Roman" w:cs="Times New Roman"/>
        </w:rPr>
        <w:t xml:space="preserve">В ходе исследования, проведенного NeoAnalytics на тему «Российский рынок металлоконструкций: итоги 2024 г., прогноз до 2028 г.», выяснилось, что в 2024 г. совокупный объем российского рынка металлоконструкций, включая металлоконструкции из стали и алюминия, в натуральном выражении составил чуть более 8400 тыс. тонн, за год показатель увеличился всего на 0,4%. </w:t>
      </w:r>
    </w:p>
    <w:p w14:paraId="6F067709" w14:textId="77777777" w:rsidR="00525894" w:rsidRPr="00F66F94" w:rsidRDefault="00525894" w:rsidP="00525894">
      <w:pPr>
        <w:rPr>
          <w:rFonts w:ascii="Times New Roman" w:hAnsi="Times New Roman" w:cs="Times New Roman"/>
        </w:rPr>
      </w:pPr>
    </w:p>
    <w:p w14:paraId="661179CC" w14:textId="4BDA2164" w:rsidR="00525894" w:rsidRPr="00F66F94" w:rsidRDefault="00525894" w:rsidP="00525894">
      <w:pPr>
        <w:rPr>
          <w:rFonts w:ascii="Times New Roman" w:hAnsi="Times New Roman" w:cs="Times New Roman"/>
        </w:rPr>
      </w:pPr>
      <w:r w:rsidRPr="00F66F94">
        <w:rPr>
          <w:rFonts w:ascii="Times New Roman" w:hAnsi="Times New Roman" w:cs="Times New Roman"/>
        </w:rPr>
        <w:t>Ретроспектива показывает, что объем рынка в последние несколько лет рос за счет внутреннего производства. Преимущественно в 2024 г. была отмечена положительная динамика внутреннего выпуска продукции на фоне сокращения объемов экспортно-импортных поставок. В то время, как год назад основной вклад внесли и внутреннее производство и импорт. Экспортные поставки падают вот уже четвертый год подряд.</w:t>
      </w:r>
    </w:p>
    <w:p w14:paraId="477A65BE" w14:textId="77777777" w:rsidR="00525894" w:rsidRPr="00F66F94" w:rsidRDefault="00525894" w:rsidP="00525894">
      <w:pPr>
        <w:rPr>
          <w:rFonts w:ascii="Times New Roman" w:hAnsi="Times New Roman" w:cs="Times New Roman"/>
        </w:rPr>
      </w:pPr>
    </w:p>
    <w:p w14:paraId="3D9E13AC" w14:textId="77777777" w:rsidR="00525894" w:rsidRPr="00F66F94" w:rsidRDefault="00525894" w:rsidP="00525894">
      <w:pPr>
        <w:rPr>
          <w:rFonts w:ascii="Times New Roman" w:hAnsi="Times New Roman" w:cs="Times New Roman"/>
        </w:rPr>
      </w:pPr>
      <w:r w:rsidRPr="00F66F94">
        <w:rPr>
          <w:rFonts w:ascii="Times New Roman" w:hAnsi="Times New Roman" w:cs="Times New Roman"/>
        </w:rPr>
        <w:t>В общей структуре совокупного объема российского рынка металлоконструкций, преобладает доля сегмента металлоконструкции из стали, которая в 2024 г. составила 97,29%. Данные конструкции пользуются значительным спросом на рынке.</w:t>
      </w:r>
    </w:p>
    <w:p w14:paraId="74658BAB" w14:textId="77777777" w:rsidR="00525894" w:rsidRPr="00F66F94" w:rsidRDefault="00525894" w:rsidP="00525894">
      <w:pPr>
        <w:rPr>
          <w:rFonts w:ascii="Times New Roman" w:hAnsi="Times New Roman" w:cs="Times New Roman"/>
        </w:rPr>
      </w:pPr>
    </w:p>
    <w:p w14:paraId="76AC0552" w14:textId="77777777" w:rsidR="00525894" w:rsidRPr="00F66F94" w:rsidRDefault="00525894" w:rsidP="00525894">
      <w:pPr>
        <w:rPr>
          <w:rFonts w:ascii="Times New Roman" w:hAnsi="Times New Roman" w:cs="Times New Roman"/>
        </w:rPr>
      </w:pPr>
      <w:r w:rsidRPr="00F66F94">
        <w:rPr>
          <w:rFonts w:ascii="Times New Roman" w:hAnsi="Times New Roman" w:cs="Times New Roman"/>
        </w:rPr>
        <w:t>Необходимо также отметить, что это рынок внутреннего производства и для российского потребителя. Совокупный объем производства на сегодняшний день во много раз превосходит объемы импорта.</w:t>
      </w:r>
    </w:p>
    <w:p w14:paraId="405511B3" w14:textId="77777777" w:rsidR="00525894" w:rsidRPr="00F66F94" w:rsidRDefault="00525894" w:rsidP="00525894">
      <w:pPr>
        <w:rPr>
          <w:rFonts w:ascii="Times New Roman" w:hAnsi="Times New Roman" w:cs="Times New Roman"/>
        </w:rPr>
      </w:pPr>
    </w:p>
    <w:p w14:paraId="1A94E40F" w14:textId="77777777" w:rsidR="00525894" w:rsidRPr="00F66F94" w:rsidRDefault="00525894" w:rsidP="00525894">
      <w:pPr>
        <w:rPr>
          <w:rFonts w:ascii="Times New Roman" w:hAnsi="Times New Roman" w:cs="Times New Roman"/>
        </w:rPr>
      </w:pPr>
      <w:r w:rsidRPr="00F66F94">
        <w:rPr>
          <w:rFonts w:ascii="Times New Roman" w:hAnsi="Times New Roman" w:cs="Times New Roman"/>
        </w:rPr>
        <w:t>Данный отчет является продуктом интеллектуальной собственностью исследовательской компании NeoAnalytics.</w:t>
      </w:r>
    </w:p>
    <w:p w14:paraId="5CFDD9BB" w14:textId="77777777" w:rsidR="00525894" w:rsidRPr="00F66F94" w:rsidRDefault="00525894" w:rsidP="00525894">
      <w:pPr>
        <w:rPr>
          <w:rFonts w:ascii="Times New Roman" w:hAnsi="Times New Roman" w:cs="Times New Roman"/>
        </w:rPr>
      </w:pPr>
    </w:p>
    <w:p w14:paraId="02D44888" w14:textId="1196C350" w:rsidR="00525894" w:rsidRPr="00F66F94" w:rsidRDefault="00525894" w:rsidP="00525894">
      <w:pPr>
        <w:rPr>
          <w:rFonts w:ascii="Times New Roman" w:hAnsi="Times New Roman" w:cs="Times New Roman"/>
        </w:rPr>
      </w:pPr>
      <w:r w:rsidRPr="00F66F94">
        <w:rPr>
          <w:rFonts w:ascii="Times New Roman" w:hAnsi="Times New Roman" w:cs="Times New Roman"/>
        </w:rPr>
        <w:t>Более подробно с результатами исследования можно ознакомиться на официальном сайте www.neoanalytics.ru</w:t>
      </w:r>
    </w:p>
    <w:sectPr w:rsidR="00525894" w:rsidRPr="00F6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94"/>
    <w:rsid w:val="00525894"/>
    <w:rsid w:val="00A366BF"/>
    <w:rsid w:val="00F6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199F"/>
  <w15:chartTrackingRefBased/>
  <w15:docId w15:val="{3363AA6C-84F3-462D-9170-2625DDC2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5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8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8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5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58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58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58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58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58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58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58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5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5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5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5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58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58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58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5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58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5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2</cp:revision>
  <dcterms:created xsi:type="dcterms:W3CDTF">2025-04-07T08:46:00Z</dcterms:created>
  <dcterms:modified xsi:type="dcterms:W3CDTF">2025-04-07T08:49:00Z</dcterms:modified>
</cp:coreProperties>
</file>