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EDD60" w14:textId="615514AE" w:rsidR="00A30096" w:rsidRPr="00A30096" w:rsidRDefault="00A30096" w:rsidP="00A30096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30096"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Анализ российского рынка замороженных полуфабрикатов: итоги 2024 г., прогноз до 2028 г.</w:t>
      </w:r>
    </w:p>
    <w:p w14:paraId="0D5F99F3" w14:textId="77777777" w:rsidR="00A30096" w:rsidRDefault="00A30096" w:rsidP="00A30096">
      <w:pPr>
        <w:jc w:val="both"/>
      </w:pPr>
    </w:p>
    <w:p w14:paraId="27A1AC50" w14:textId="77777777" w:rsidR="00A30096" w:rsidRPr="00A30096" w:rsidRDefault="00A30096" w:rsidP="00A30096">
      <w:pPr>
        <w:jc w:val="both"/>
        <w:rPr>
          <w:rFonts w:ascii="Times New Roman" w:hAnsi="Times New Roman" w:cs="Times New Roman"/>
          <w:i/>
          <w:iCs/>
        </w:rPr>
      </w:pPr>
      <w:r w:rsidRPr="00A30096">
        <w:rPr>
          <w:rFonts w:ascii="Times New Roman" w:hAnsi="Times New Roman" w:cs="Times New Roman"/>
          <w:i/>
          <w:iCs/>
        </w:rPr>
        <w:t>В апреле 2025 года исследовательская компания NeoAnalytics завершила проведение маркетингового исследования российского рынка замороженных полуфабрикатов.</w:t>
      </w:r>
    </w:p>
    <w:p w14:paraId="005C32E9" w14:textId="77777777" w:rsidR="00A30096" w:rsidRDefault="00A30096" w:rsidP="00A30096">
      <w:pPr>
        <w:jc w:val="both"/>
      </w:pPr>
      <w:r>
        <w:t xml:space="preserve"> </w:t>
      </w:r>
    </w:p>
    <w:p w14:paraId="6C19D0CF" w14:textId="77777777" w:rsidR="00A30096" w:rsidRPr="00A30096" w:rsidRDefault="00A30096" w:rsidP="00A30096">
      <w:pPr>
        <w:jc w:val="both"/>
        <w:rPr>
          <w:rFonts w:ascii="Times New Roman" w:hAnsi="Times New Roman" w:cs="Times New Roman"/>
        </w:rPr>
      </w:pPr>
      <w:r w:rsidRPr="00A30096">
        <w:rPr>
          <w:rFonts w:ascii="Times New Roman" w:hAnsi="Times New Roman" w:cs="Times New Roman"/>
        </w:rPr>
        <w:t xml:space="preserve">В ходе исследования, проведенного NeoAnalytics на тему «Российский рынок замороженных полуфабрикатов: итоги 2024 г., прогноз до 2028 г.», выяснилось, что в 2024 г.  объем рынка составил около более 350 млрд. руб. и увеличился на 12%. На фоне положительной динамики основных макроэкономических показателей, таких как прирост оборота розничной торговли и денежные доходы населения, объем рынка полуфабрикатов в 2024 г. также демонстрировал рост.  Данная продукция всегда имеет спрос со стороны покупателей, что сказывается на интенсивной динамике ее потребления. При этом, наибольший прирост был зафиксирован в 2021 г. после замедления динамики в 2020 г. </w:t>
      </w:r>
    </w:p>
    <w:p w14:paraId="356C8FEF" w14:textId="77777777" w:rsidR="00A30096" w:rsidRPr="00A30096" w:rsidRDefault="00A30096" w:rsidP="00A30096">
      <w:pPr>
        <w:jc w:val="both"/>
        <w:rPr>
          <w:rFonts w:ascii="Times New Roman" w:hAnsi="Times New Roman" w:cs="Times New Roman"/>
        </w:rPr>
      </w:pPr>
    </w:p>
    <w:p w14:paraId="20DA99EB" w14:textId="77777777" w:rsidR="00A30096" w:rsidRPr="00A30096" w:rsidRDefault="00A30096" w:rsidP="00A30096">
      <w:pPr>
        <w:jc w:val="both"/>
        <w:rPr>
          <w:rFonts w:ascii="Times New Roman" w:hAnsi="Times New Roman" w:cs="Times New Roman"/>
        </w:rPr>
      </w:pPr>
      <w:r w:rsidRPr="00A30096">
        <w:rPr>
          <w:rFonts w:ascii="Times New Roman" w:hAnsi="Times New Roman" w:cs="Times New Roman"/>
        </w:rPr>
        <w:t>У российского рынка есть свои особенности - российские потребители имеют свои уникальные привычки, что существенным образом влияет на структуру потребления замороженных полуфабрикатов по сравнению, к примеру, с европейской и американской практикой. Сегодня наибольшую долю рынка составляют мучные замороженные полуфабрикаты, а именно, пельмени, так как относятся к традиционной русской кухне.</w:t>
      </w:r>
    </w:p>
    <w:p w14:paraId="7D4F9AE4" w14:textId="77777777" w:rsidR="00A30096" w:rsidRPr="00A30096" w:rsidRDefault="00A30096" w:rsidP="00A30096">
      <w:pPr>
        <w:jc w:val="both"/>
        <w:rPr>
          <w:rFonts w:ascii="Times New Roman" w:hAnsi="Times New Roman" w:cs="Times New Roman"/>
        </w:rPr>
      </w:pPr>
    </w:p>
    <w:p w14:paraId="71F62AD1" w14:textId="77777777" w:rsidR="00A30096" w:rsidRPr="00A30096" w:rsidRDefault="00A30096" w:rsidP="00A30096">
      <w:pPr>
        <w:jc w:val="both"/>
        <w:rPr>
          <w:rFonts w:ascii="Times New Roman" w:hAnsi="Times New Roman" w:cs="Times New Roman"/>
        </w:rPr>
      </w:pPr>
      <w:r w:rsidRPr="00A30096">
        <w:rPr>
          <w:rFonts w:ascii="Times New Roman" w:hAnsi="Times New Roman" w:cs="Times New Roman"/>
        </w:rPr>
        <w:t xml:space="preserve">Но, тем не менее, в последнее время сформировалась тенденция роста других сегментов замороженной продукции, которая связана с изменением потребительского поведения. </w:t>
      </w:r>
    </w:p>
    <w:p w14:paraId="0BD575DC" w14:textId="77777777" w:rsidR="00A30096" w:rsidRPr="00A30096" w:rsidRDefault="00A30096" w:rsidP="00A30096">
      <w:pPr>
        <w:jc w:val="both"/>
        <w:rPr>
          <w:rFonts w:ascii="Times New Roman" w:hAnsi="Times New Roman" w:cs="Times New Roman"/>
        </w:rPr>
      </w:pPr>
    </w:p>
    <w:p w14:paraId="17173BFC" w14:textId="77777777" w:rsidR="00A30096" w:rsidRPr="00A30096" w:rsidRDefault="00A30096" w:rsidP="00A30096">
      <w:pPr>
        <w:jc w:val="both"/>
        <w:rPr>
          <w:rFonts w:ascii="Times New Roman" w:hAnsi="Times New Roman" w:cs="Times New Roman"/>
        </w:rPr>
      </w:pPr>
      <w:r w:rsidRPr="00A30096">
        <w:rPr>
          <w:rFonts w:ascii="Times New Roman" w:hAnsi="Times New Roman" w:cs="Times New Roman"/>
        </w:rPr>
        <w:t xml:space="preserve">Сегодня розничная торговля является основным каналом сбыта данной продукции, на которую приходится 75% в общей структуре ее реализации. </w:t>
      </w:r>
    </w:p>
    <w:p w14:paraId="7164FBD3" w14:textId="77777777" w:rsidR="00A30096" w:rsidRPr="00A30096" w:rsidRDefault="00A30096" w:rsidP="00A30096">
      <w:pPr>
        <w:jc w:val="both"/>
        <w:rPr>
          <w:rFonts w:ascii="Times New Roman" w:hAnsi="Times New Roman" w:cs="Times New Roman"/>
        </w:rPr>
      </w:pPr>
    </w:p>
    <w:p w14:paraId="4A1DC038" w14:textId="77777777" w:rsidR="00A30096" w:rsidRPr="00A30096" w:rsidRDefault="00A30096" w:rsidP="00A30096">
      <w:pPr>
        <w:jc w:val="both"/>
        <w:rPr>
          <w:rFonts w:ascii="Times New Roman" w:hAnsi="Times New Roman" w:cs="Times New Roman"/>
        </w:rPr>
      </w:pPr>
      <w:r w:rsidRPr="00A30096">
        <w:rPr>
          <w:rFonts w:ascii="Times New Roman" w:hAnsi="Times New Roman" w:cs="Times New Roman"/>
        </w:rPr>
        <w:t>Данный отчет является продуктом интеллектуальной собственностью исследовательской компании NeoAnalytics.</w:t>
      </w:r>
    </w:p>
    <w:p w14:paraId="7263F3D7" w14:textId="77777777" w:rsidR="00A30096" w:rsidRPr="00A30096" w:rsidRDefault="00A30096" w:rsidP="00A30096">
      <w:pPr>
        <w:jc w:val="both"/>
        <w:rPr>
          <w:rFonts w:ascii="Times New Roman" w:hAnsi="Times New Roman" w:cs="Times New Roman"/>
        </w:rPr>
      </w:pPr>
    </w:p>
    <w:p w14:paraId="1A1822F4" w14:textId="7F8E7497" w:rsidR="009C1C71" w:rsidRPr="00A30096" w:rsidRDefault="00A30096" w:rsidP="00A30096">
      <w:pPr>
        <w:jc w:val="both"/>
        <w:rPr>
          <w:rFonts w:ascii="Times New Roman" w:hAnsi="Times New Roman" w:cs="Times New Roman"/>
        </w:rPr>
      </w:pPr>
      <w:r w:rsidRPr="00A30096">
        <w:rPr>
          <w:rFonts w:ascii="Times New Roman" w:hAnsi="Times New Roman" w:cs="Times New Roman"/>
        </w:rPr>
        <w:t>Более подробно с результатами исследования можно ознакомиться на официальном сайте www.neoanalytics.ru</w:t>
      </w:r>
    </w:p>
    <w:sectPr w:rsidR="009C1C71" w:rsidRPr="00A30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71"/>
    <w:rsid w:val="0026234A"/>
    <w:rsid w:val="00380771"/>
    <w:rsid w:val="009C1C71"/>
    <w:rsid w:val="00A30096"/>
    <w:rsid w:val="00F8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25234-B29F-4C9C-AB61-1A346B48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C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C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1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1C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1C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1C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1C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1C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1C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1C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1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1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1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1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1C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1C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1C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1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1C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1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2</cp:revision>
  <dcterms:created xsi:type="dcterms:W3CDTF">2025-05-15T13:58:00Z</dcterms:created>
  <dcterms:modified xsi:type="dcterms:W3CDTF">2025-05-15T13:58:00Z</dcterms:modified>
</cp:coreProperties>
</file>