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tabs>
          <w:tab w:val="center" w:pos="7143" w:leader="none"/>
          <w:tab w:val="right" w:pos="9307" w:leader="none"/>
          <w:tab w:val="right" w:pos="9307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Акционерное общество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07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07" w:leader="none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(АО «Россельхозбанк»)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07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center"/>
        <w:spacing w:line="276" w:lineRule="auto"/>
        <w:tabs>
          <w:tab w:val="center" w:pos="4677" w:leader="none"/>
          <w:tab w:val="right" w:pos="9307" w:leader="none"/>
        </w:tabs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pBdr>
          <w:bottom w:val="single" w:color="000000" w:sz="12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Департамент общественных связей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                       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tbl>
      <w:tblPr>
        <w:tblStyle w:val="859"/>
        <w:tblW w:w="943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19"/>
        <w:gridCol w:w="4720"/>
      </w:tblGrid>
      <w:tr>
        <w:tblPrEx/>
        <w:trPr>
          <w:trHeight w:val="52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719" w:type="dxa"/>
            <w:textDirection w:val="lrTb"/>
            <w:noWrap w:val="false"/>
          </w:tcPr>
          <w:p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Пресненская набережная д.10, стр.2                  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720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 xml:space="preserve">тел.: (495) 221-51-25, 221-51-24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righ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Е-mail: press@rshb.ru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2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71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720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1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719" w:type="dxa"/>
            <w:textDirection w:val="lrTb"/>
            <w:noWrap w:val="false"/>
          </w:tcPr>
          <w:p>
            <w:pPr>
              <w:spacing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19 мая 2025 г.  </w:t>
            </w:r>
            <w:r>
              <w:rPr>
                <w:color w:val="000000" w:themeColor="text1"/>
                <w:sz w:val="24"/>
                <w:szCs w:val="24"/>
                <w:lang w:val="en-US"/>
              </w:rPr>
            </w:r>
            <w:r>
              <w:rPr>
                <w:color w:val="000000" w:themeColor="text1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720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Пресс-релиз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</w:r>
      <w:r>
        <w:rPr>
          <w:rFonts w:ascii="Times New Roman" w:hAnsi="Times New Roman" w:eastAsia="Times New Roman" w:cs="Times New Roman"/>
          <w:b/>
          <w:color w:val="000000"/>
        </w:rPr>
      </w:r>
      <w:r>
        <w:rPr>
          <w:rFonts w:ascii="Times New Roman" w:hAnsi="Times New Roman" w:eastAsia="Times New Roman" w:cs="Times New Roman"/>
          <w:b/>
          <w:color w:val="000000"/>
        </w:rPr>
      </w:r>
    </w:p>
    <w:p>
      <w:pPr>
        <w:contextualSpacing w:val="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Каждый второй россиянин выбирает накопительный счет для сбережений – РСХБ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</w:r>
    </w:p>
    <w:p>
      <w:pPr>
        <w:contextualSpacing w:val="0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Россельхозбанк (РСХБ) проанализировал сберегательное поведение россиян. По данным исследования РСХБ, почти каждый второй опрошенный житель страны выбирает накопительные счета для сбережений. Также бо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льшая часть участников исследования (42%) сообщили, что делают сбережения с целью формирования финансовой подушки.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Вклад рубль бережёт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По данным исследования РСХБ, 45% опрошенных россиян выбирают откладывать на собственные цели с помощью накопительных счетов. Вторы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 по популярности инструментом среди участников исследования стали депозиты – их выбирают 30% опрошенных. Также, чтобы накопить капитал, россияне используют инвестиции в фондовый рынок (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6%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), валютные инструменты (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6%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) и инвестиции в недвижимость (3%). 10% 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прошенных отметили, что предпочитают хранение наличных дома.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Порядка 5-15% от своего дохода готовы ежемесячно откладывать большая часть россиян – 76% опрошенных. Пополнять свои накопления на сумму, составляющую 15-20% от доходов, выбирают 14%.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 Более четверти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20-30% от доходов)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 и более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трети (от 30%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 ежемесячного дохода) обычно откладывает каждый десятый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 россиянин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 (10%).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Спать спокойно с финансовой подушкой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Большая часть опрошенных – 42% признались, что делают сбережения с целью формирования фин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ансовой подушки. Почти каждый пятый житель страны (18%) откладывает деньги на путешествия. О долгосрочной перспективе – формировании пассивного дохода – думают 14% опрошенных и делают сбережения с этой целью. Желание улучшить свои жилищные условия также в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дохновляет на накопления: равное количество опрошенных (по 13%) копят на покупку недвижимости или ремонт.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  <w:t xml:space="preserve">56% опрошенных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сообщили, что в 2025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году собираются откладывать больше, чем в предыдущем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  <w:t xml:space="preserve">. Остальные 44% планируют откладывать столько же, сколько и в 2024 году.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 xml:space="preserve">Экспертное мнение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Макроэкономические условия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остаются благоприятными для </w:t>
      </w:r>
      <w:bookmarkStart w:id="0" w:name="_GoBack"/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bookmarkEnd w:id="0"/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формирования сбережений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, – комментирует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руководитель Центра макроэкономического и регионального анализа и прогнозирования Россельхозбанка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 Максим Петроневич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 Банк России твердо намерен снизить инфляцию до целевого значения в 4% и держать процентные ставки на повышенном уровне ровно столько, сколько потребуется. В 2025 году ожидается начало цикла снижения ключевой ставки – поэтому сейчас хорошее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  <w:t xml:space="preserve">время, чтобы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  <w:t xml:space="preserve">зафиксировать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  <w:t xml:space="preserve">доходность, переложив часть сбережений с накопительных счетов в депозиты». 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</w:r>
    </w:p>
    <w:p>
      <w:pPr>
        <w:ind w:left="0" w:right="0" w:firstLine="0"/>
        <w:jc w:val="both"/>
        <w:spacing w:before="0"/>
        <w:shd w:val="clear" w:color="ffffff" w:themeColor="background1" w:fill="ffffff" w:themeFill="background1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Результаты исследования демонстрируют растущую финансовую осознанность россиян, 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уровень финансовой грамотности населения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, – поделилась мнением директор Челябинского регионального филиала АО «Россельхозбанк» Людмила Попова. 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Люди все больше понимают важность сбережений для обеспечения финансовой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 стабильности и достижения долгосрочных целей. Популярность накопительных счетов свидетельствует о стремлении к надежности и доступности инструментов сбережения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. Россельхозбанк активно работает над расширением линейки сберегательных продуктов, предлагая клиентам различные варианты, соответствующие их потребностям и инвестиционным целям. Банк стремится предоставить удобные и выгодные инструмент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ы для накопления средств, а также консультационную поддержку, помогающую клиентам принимать взвешенные финансовые решения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sectPr>
      <w:footnotePr/>
      <w:endnotePr/>
      <w:type w:val="nextPage"/>
      <w:pgSz w:w="11906" w:h="16838" w:orient="portrait"/>
      <w:pgMar w:top="567" w:right="850" w:bottom="39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00000000000000000"/>
  </w:font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start w:val="1"/>
        <w:numFmt w:val="bullet"/>
        <w:isLgl w:val="false"/>
        <w:suff w:val="tab"/>
        <w:lvlText w:val=""/>
        <w:legacy w:legacy="1" w:legacyIndent="0" w:legacySpace="0"/>
        <w:lvlJc w:val="left"/>
        <w:pPr/>
        <w:rPr>
          <w:rFonts w:hint="default" w:ascii="Symbol" w:hAnsi="Symbol"/>
          <w:sz w:val="22"/>
        </w:rPr>
      </w:lvl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</w:style>
  <w:style w:type="paragraph" w:styleId="665">
    <w:name w:val="Heading 1"/>
    <w:basedOn w:val="664"/>
    <w:next w:val="664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next w:val="664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664"/>
    <w:next w:val="664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1">
    <w:name w:val="Heading 7"/>
    <w:basedOn w:val="664"/>
    <w:next w:val="6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2">
    <w:name w:val="Heading 8"/>
    <w:basedOn w:val="664"/>
    <w:next w:val="664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3">
    <w:name w:val="Heading 9"/>
    <w:basedOn w:val="664"/>
    <w:next w:val="664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1 Char"/>
    <w:basedOn w:val="674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Heading 2 Char"/>
    <w:basedOn w:val="674"/>
    <w:uiPriority w:val="9"/>
    <w:rPr>
      <w:rFonts w:ascii="Arial" w:hAnsi="Arial" w:eastAsia="Arial" w:cs="Arial"/>
      <w:sz w:val="34"/>
    </w:rPr>
  </w:style>
  <w:style w:type="character" w:styleId="679" w:customStyle="1">
    <w:name w:val="Heading 3 Char"/>
    <w:basedOn w:val="674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Heading 4 Char"/>
    <w:basedOn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Heading 5 Char"/>
    <w:basedOn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Heading 6 Char"/>
    <w:basedOn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Heading 7 Char"/>
    <w:basedOn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Heading 8 Char"/>
    <w:basedOn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Heading 9 Char"/>
    <w:basedOn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86" w:customStyle="1">
    <w:name w:val="Title Char"/>
    <w:basedOn w:val="674"/>
    <w:uiPriority w:val="10"/>
    <w:rPr>
      <w:sz w:val="48"/>
      <w:szCs w:val="48"/>
    </w:rPr>
  </w:style>
  <w:style w:type="character" w:styleId="687" w:customStyle="1">
    <w:name w:val="Subtitle Char"/>
    <w:basedOn w:val="674"/>
    <w:uiPriority w:val="11"/>
    <w:rPr>
      <w:sz w:val="24"/>
      <w:szCs w:val="24"/>
    </w:rPr>
  </w:style>
  <w:style w:type="character" w:styleId="688" w:customStyle="1">
    <w:name w:val="Quote Char"/>
    <w:uiPriority w:val="29"/>
    <w:rPr>
      <w:i/>
    </w:rPr>
  </w:style>
  <w:style w:type="character" w:styleId="689" w:customStyle="1">
    <w:name w:val="Intense Quote Char"/>
    <w:uiPriority w:val="30"/>
    <w:rPr>
      <w:i/>
    </w:rPr>
  </w:style>
  <w:style w:type="character" w:styleId="690" w:customStyle="1">
    <w:name w:val="Header Char"/>
    <w:basedOn w:val="674"/>
    <w:uiPriority w:val="99"/>
  </w:style>
  <w:style w:type="character" w:styleId="691" w:customStyle="1">
    <w:name w:val="Caption Char"/>
    <w:uiPriority w:val="99"/>
  </w:style>
  <w:style w:type="character" w:styleId="692" w:customStyle="1">
    <w:name w:val="Endnote Text Char"/>
    <w:uiPriority w:val="99"/>
    <w:rPr>
      <w:sz w:val="20"/>
    </w:rPr>
  </w:style>
  <w:style w:type="character" w:styleId="693" w:customStyle="1">
    <w:name w:val="Заголовок 1 Знак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74"/>
    <w:link w:val="666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after="0" w:line="240" w:lineRule="auto"/>
    </w:pPr>
  </w:style>
  <w:style w:type="paragraph" w:styleId="703">
    <w:name w:val="Title"/>
    <w:basedOn w:val="664"/>
    <w:next w:val="664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Заголовок Знак"/>
    <w:basedOn w:val="674"/>
    <w:link w:val="703"/>
    <w:uiPriority w:val="10"/>
    <w:rPr>
      <w:sz w:val="48"/>
      <w:szCs w:val="48"/>
    </w:rPr>
  </w:style>
  <w:style w:type="paragraph" w:styleId="705">
    <w:name w:val="Subtitle"/>
    <w:basedOn w:val="664"/>
    <w:next w:val="664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одзаголовок Знак"/>
    <w:basedOn w:val="674"/>
    <w:link w:val="705"/>
    <w:uiPriority w:val="11"/>
    <w:rPr>
      <w:sz w:val="24"/>
      <w:szCs w:val="24"/>
    </w:rPr>
  </w:style>
  <w:style w:type="paragraph" w:styleId="707">
    <w:name w:val="Quote"/>
    <w:basedOn w:val="664"/>
    <w:next w:val="664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64"/>
    <w:next w:val="664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6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basedOn w:val="674"/>
    <w:link w:val="711"/>
    <w:uiPriority w:val="99"/>
  </w:style>
  <w:style w:type="paragraph" w:styleId="713">
    <w:name w:val="Footer"/>
    <w:basedOn w:val="664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74"/>
    <w:uiPriority w:val="99"/>
  </w:style>
  <w:style w:type="paragraph" w:styleId="71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character" w:styleId="844" w:customStyle="1">
    <w:name w:val="Footnote Text Char"/>
    <w:uiPriority w:val="99"/>
    <w:rPr>
      <w:sz w:val="18"/>
    </w:rPr>
  </w:style>
  <w:style w:type="paragraph" w:styleId="845">
    <w:name w:val="endnote text"/>
    <w:basedOn w:val="664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74"/>
    <w:uiPriority w:val="99"/>
    <w:semiHidden/>
    <w:unhideWhenUsed/>
    <w:rPr>
      <w:vertAlign w:val="superscript"/>
    </w:rPr>
  </w:style>
  <w:style w:type="paragraph" w:styleId="848">
    <w:name w:val="toc 1"/>
    <w:basedOn w:val="664"/>
    <w:next w:val="664"/>
    <w:uiPriority w:val="39"/>
    <w:unhideWhenUsed/>
    <w:pPr>
      <w:spacing w:after="57"/>
    </w:pPr>
  </w:style>
  <w:style w:type="paragraph" w:styleId="849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50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51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52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53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54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55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56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64"/>
    <w:next w:val="664"/>
    <w:uiPriority w:val="99"/>
    <w:unhideWhenUsed/>
    <w:pPr>
      <w:spacing w:after="0"/>
    </w:pPr>
  </w:style>
  <w:style w:type="table" w:styleId="859" w:customStyle="1">
    <w:name w:val="Table 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  <w:sz w:val="20"/>
      <w:szCs w:val="20"/>
      <w:lang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860">
    <w:name w:val="annotation reference"/>
    <w:basedOn w:val="674"/>
    <w:uiPriority w:val="99"/>
    <w:semiHidden/>
    <w:unhideWhenUsed/>
    <w:rPr>
      <w:sz w:val="16"/>
      <w:szCs w:val="16"/>
    </w:rPr>
  </w:style>
  <w:style w:type="paragraph" w:styleId="861">
    <w:name w:val="annotation text"/>
    <w:basedOn w:val="664"/>
    <w:link w:val="86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2" w:customStyle="1">
    <w:name w:val="Текст примечания Знак"/>
    <w:basedOn w:val="674"/>
    <w:link w:val="861"/>
    <w:uiPriority w:val="99"/>
    <w:semiHidden/>
    <w:rPr>
      <w:sz w:val="20"/>
      <w:szCs w:val="20"/>
    </w:rPr>
  </w:style>
  <w:style w:type="paragraph" w:styleId="863">
    <w:name w:val="annotation subject"/>
    <w:basedOn w:val="861"/>
    <w:next w:val="861"/>
    <w:link w:val="864"/>
    <w:uiPriority w:val="99"/>
    <w:semiHidden/>
    <w:unhideWhenUsed/>
    <w:rPr>
      <w:b/>
      <w:bCs/>
    </w:rPr>
  </w:style>
  <w:style w:type="character" w:styleId="864" w:customStyle="1">
    <w:name w:val="Тема примечания Знак"/>
    <w:basedOn w:val="862"/>
    <w:link w:val="863"/>
    <w:uiPriority w:val="99"/>
    <w:semiHidden/>
    <w:rPr>
      <w:b/>
      <w:bCs/>
      <w:sz w:val="20"/>
      <w:szCs w:val="20"/>
    </w:rPr>
  </w:style>
  <w:style w:type="paragraph" w:styleId="865">
    <w:name w:val="Balloon Text"/>
    <w:basedOn w:val="664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674"/>
    <w:link w:val="865"/>
    <w:uiPriority w:val="99"/>
    <w:semiHidden/>
    <w:rPr>
      <w:rFonts w:ascii="Segoe UI" w:hAnsi="Segoe UI" w:cs="Segoe UI"/>
      <w:sz w:val="18"/>
      <w:szCs w:val="18"/>
    </w:rPr>
  </w:style>
  <w:style w:type="paragraph" w:styleId="867">
    <w:name w:val="footnote text"/>
    <w:basedOn w:val="664"/>
    <w:link w:val="86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8" w:customStyle="1">
    <w:name w:val="Текст сноски Знак"/>
    <w:basedOn w:val="674"/>
    <w:link w:val="867"/>
    <w:uiPriority w:val="99"/>
    <w:semiHidden/>
    <w:rPr>
      <w:sz w:val="20"/>
      <w:szCs w:val="20"/>
    </w:rPr>
  </w:style>
  <w:style w:type="character" w:styleId="869">
    <w:name w:val="footnote reference"/>
    <w:basedOn w:val="674"/>
    <w:uiPriority w:val="99"/>
    <w:semiHidden/>
    <w:unhideWhenUsed/>
    <w:rPr>
      <w:vertAlign w:val="superscript"/>
    </w:rPr>
  </w:style>
  <w:style w:type="character" w:styleId="870">
    <w:name w:val="Strong"/>
    <w:basedOn w:val="674"/>
    <w:uiPriority w:val="22"/>
    <w:qFormat/>
    <w:rPr>
      <w:b/>
      <w:bCs/>
    </w:rPr>
  </w:style>
  <w:style w:type="paragraph" w:styleId="871">
    <w:name w:val="List Paragraph"/>
    <w:basedOn w:val="664"/>
    <w:uiPriority w:val="34"/>
    <w:qFormat/>
    <w:pPr>
      <w:contextualSpacing/>
      <w:ind w:left="720"/>
    </w:pPr>
  </w:style>
  <w:style w:type="paragraph" w:styleId="872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4623-408C-461F-A69B-89DFA727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Галия Сэйяровна</dc:creator>
  <cp:keywords/>
  <dc:description/>
  <cp:revision>15</cp:revision>
  <dcterms:created xsi:type="dcterms:W3CDTF">2025-04-04T12:02:00Z</dcterms:created>
  <dcterms:modified xsi:type="dcterms:W3CDTF">2025-05-19T07:37:02Z</dcterms:modified>
</cp:coreProperties>
</file>