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Китайско-российский культурный диалог состоялся в рамках Второй Северо-Восточной книжной ярмарки в Чанчуне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989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16 мая 2025 года в рамках Второй Северо-Восточной книжной ярмарки в городе Чанчунь состоялся важный китайско-российский культурный диалог. Рекламное агентство AdVisor Media осуществляло приглашение опытных спикеров и представителей ведущих российских федеральных и региональных СМИ  для освещения этого важного события.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Мероприятие собрало ведущих экспертов из России и Китая для обсуждения ключевых вопросов, включая: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Популяризацию китайской и российской культуры среди молодежи на видеоплатформах: эффективные стратегии привлечения молодой аудитории и использования современных цифровых инструментов для продвижения культурного контента.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Влияние искусственного интеллекта на доступность литературного наследия: возможности ИИ для перевода, оцифровки и популяризации литературных произведений.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Роль цифровых сообществ в изучении языков и взаимопонимании: лучшие практики использования онлайн-платформ для обучения языкам и укрепления культурных связей между Россией и Китаем.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Совместные VR-проекты, включая концепцию «Цифрового музея китайской и российской литературы»: потенциал виртуальной реальности для создания интерактивных музейных экспозиций и виртуальных выставок, способствующих культурному обмену.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Сотрудничество между цифровыми платформами и хранилищами электронных книг (WeChat Read и LitRes): возможности интеграции и совместного продвижения электронных книг на различных платформах.</w:t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b w:val="1"/>
          <w:rtl w:val="0"/>
        </w:rPr>
        <w:t xml:space="preserve">Со стороны России на конференции выступили: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Ежова Елена Геннадьевна, </w:t>
      </w:r>
      <w:r w:rsidDel="00000000" w:rsidR="00000000" w:rsidRPr="00000000">
        <w:rPr>
          <w:rtl w:val="0"/>
        </w:rPr>
        <w:t xml:space="preserve">учредитель и директор Автономной Некоммерческой Организации развития науки, культуры и спорта «Евразийский Путь».</w:t>
      </w:r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Косыгин Роман Анатольевич, </w:t>
      </w:r>
      <w:r w:rsidDel="00000000" w:rsidR="00000000" w:rsidRPr="00000000">
        <w:rPr>
          <w:rtl w:val="0"/>
        </w:rPr>
        <w:t xml:space="preserve">российский издатель, книжный продюсер, член творческого совета Ассоциации союзов писателей и издателей России.</w:t>
      </w:r>
      <w:r w:rsidDel="00000000" w:rsidR="00000000" w:rsidRPr="00000000">
        <w:rPr>
          <w:i w:val="1"/>
          <w:rtl w:val="0"/>
        </w:rPr>
        <w:t xml:space="preserve"> 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Курьянов Николай Александрович, </w:t>
      </w:r>
      <w:r w:rsidDel="00000000" w:rsidR="00000000" w:rsidRPr="00000000">
        <w:rPr>
          <w:rtl w:val="0"/>
        </w:rPr>
        <w:t xml:space="preserve">кандидат экономических наук, первый проректор Института ПКиПП, доцент кафедры ЮНЕСКО МПГУ.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  <w:i w:val="1"/>
          <w:color w:val="003c6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Культурный салон «Книги – мост дружбы» стал не просто выставкой, а платформой для межкультурного диалога, где переплелись традиции и инновации, опыт поколений и смелые идеи будущего. Она объединила представителей разных поколений, профессиональных сфер и культурных традиций, создав атмосферу взаимного уважения и конструктивного диалога.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592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i w:val="1"/>
          <w:color w:val="003c6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Мероприятие показало весь спектр культурного богатства обеих стран, способствуя взаимопониманию и укреплению связей между народами. Литературные произведения двух народов стали связующим звеном для диалога и сотрудничества между Россией и Китаем.</w:t>
      </w:r>
    </w:p>
    <w:p w:rsidR="00000000" w:rsidDel="00000000" w:rsidP="00000000" w:rsidRDefault="00000000" w:rsidRPr="00000000" w14:paraId="00000022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5731200" cy="3771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******</w:t>
      </w:r>
    </w:p>
    <w:p w:rsidR="00000000" w:rsidDel="00000000" w:rsidP="00000000" w:rsidRDefault="00000000" w:rsidRPr="00000000" w14:paraId="00000026">
      <w:pPr>
        <w:rPr>
          <w:i w:val="1"/>
        </w:rPr>
      </w:pPr>
      <w:hyperlink r:id="rId11">
        <w:r w:rsidDel="00000000" w:rsidR="00000000" w:rsidRPr="00000000">
          <w:rPr>
            <w:b w:val="1"/>
            <w:i w:val="1"/>
            <w:color w:val="1155cc"/>
            <w:u w:val="single"/>
            <w:rtl w:val="0"/>
          </w:rPr>
          <w:t xml:space="preserve">Рекламное агентство полного цикла AdVisor Media</w:t>
        </w:r>
      </w:hyperlink>
      <w:r w:rsidDel="00000000" w:rsidR="00000000" w:rsidRPr="00000000">
        <w:rPr>
          <w:i w:val="1"/>
          <w:rtl w:val="0"/>
        </w:rPr>
        <w:t xml:space="preserve"> разрабатывает и реализует комплексные стратегии продвижения крупных брендов в offline/digital с 2012 года. Агентство руководит комитетом по маркетингу Российско-Азиатского союза промышленников и предпринимателей (РАСПП), а а также входит в состав российской Ассоциации развития digital агентств (ARDA) и АКАР.</w:t>
      </w:r>
    </w:p>
    <w:p w:rsidR="00000000" w:rsidDel="00000000" w:rsidP="00000000" w:rsidRDefault="00000000" w:rsidRPr="00000000" w14:paraId="00000027">
      <w:pPr>
        <w:rPr>
          <w:i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ad-visor.ru/" TargetMode="External"/><Relationship Id="rId10" Type="http://schemas.openxmlformats.org/officeDocument/2006/relationships/image" Target="media/image1.pn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