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08BD7" w14:textId="382E96BE" w:rsidR="004305CD" w:rsidRPr="000231BF" w:rsidRDefault="00F82FF2" w:rsidP="00CA41A2">
      <w:pPr>
        <w:rPr>
          <w:rFonts w:ascii="Arial" w:hAnsi="Arial" w:cs="Arial"/>
          <w:b/>
          <w:sz w:val="28"/>
          <w:szCs w:val="28"/>
          <w:lang w:val="ru-RU"/>
        </w:rPr>
      </w:pPr>
      <w:bookmarkStart w:id="0" w:name="_Hlk199144288"/>
      <w:r w:rsidRPr="000231BF">
        <w:rPr>
          <w:rFonts w:ascii="Arial" w:hAnsi="Arial" w:cs="Arial"/>
          <w:b/>
          <w:sz w:val="28"/>
          <w:szCs w:val="28"/>
          <w:lang w:val="ru-RU"/>
        </w:rPr>
        <w:t>«</w:t>
      </w:r>
      <w:r w:rsidR="006C3809">
        <w:rPr>
          <w:rFonts w:ascii="Arial" w:hAnsi="Arial" w:cs="Arial"/>
          <w:b/>
          <w:sz w:val="28"/>
          <w:szCs w:val="28"/>
          <w:lang w:val="ru-RU"/>
        </w:rPr>
        <w:t>26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»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E01A0">
        <w:rPr>
          <w:rFonts w:ascii="Arial" w:hAnsi="Arial" w:cs="Arial"/>
          <w:b/>
          <w:sz w:val="28"/>
          <w:szCs w:val="28"/>
          <w:lang w:val="ru-RU"/>
        </w:rPr>
        <w:t>мая</w:t>
      </w:r>
      <w:r w:rsidRPr="000231BF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>202</w:t>
      </w:r>
      <w:r w:rsidR="00582252">
        <w:rPr>
          <w:rFonts w:ascii="Arial" w:hAnsi="Arial" w:cs="Arial"/>
          <w:b/>
          <w:sz w:val="28"/>
          <w:szCs w:val="28"/>
          <w:lang w:val="ru-RU"/>
        </w:rPr>
        <w:t>5</w:t>
      </w:r>
      <w:r w:rsidR="004305CD" w:rsidRPr="000231BF">
        <w:rPr>
          <w:rFonts w:ascii="Arial" w:hAnsi="Arial" w:cs="Arial"/>
          <w:b/>
          <w:sz w:val="28"/>
          <w:szCs w:val="28"/>
          <w:lang w:val="ru-RU"/>
        </w:rPr>
        <w:t xml:space="preserve"> г</w:t>
      </w:r>
      <w:r w:rsidR="00E44032">
        <w:rPr>
          <w:rFonts w:ascii="Arial" w:hAnsi="Arial" w:cs="Arial"/>
          <w:b/>
          <w:sz w:val="28"/>
          <w:szCs w:val="28"/>
          <w:lang w:val="ru-RU"/>
        </w:rPr>
        <w:t>.</w:t>
      </w:r>
    </w:p>
    <w:p w14:paraId="4FE1A2DA" w14:textId="77777777" w:rsidR="00DE37CD" w:rsidRPr="00582252" w:rsidRDefault="00DE37CD" w:rsidP="00CA41A2">
      <w:pPr>
        <w:rPr>
          <w:rFonts w:ascii="Arial" w:hAnsi="Arial" w:cs="Arial"/>
          <w:b/>
          <w:sz w:val="26"/>
          <w:szCs w:val="26"/>
          <w:lang w:val="ru-RU"/>
        </w:rPr>
      </w:pPr>
    </w:p>
    <w:bookmarkEnd w:id="0"/>
    <w:p w14:paraId="15D72114" w14:textId="77777777" w:rsidR="006C3809" w:rsidRPr="00D4743E" w:rsidRDefault="006C3809" w:rsidP="006C3809">
      <w:pPr>
        <w:widowControl/>
        <w:spacing w:before="100" w:beforeAutospacing="1" w:after="100" w:afterAutospacing="1"/>
        <w:jc w:val="left"/>
        <w:rPr>
          <w:rFonts w:ascii="Arial" w:hAnsi="Arial" w:cs="Arial"/>
          <w:iCs/>
          <w:sz w:val="28"/>
          <w:szCs w:val="28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«</w:t>
      </w:r>
      <w:r w:rsidRPr="00D854A6">
        <w:rPr>
          <w:rFonts w:ascii="Arial" w:hAnsi="Arial" w:cs="Arial"/>
          <w:b/>
          <w:sz w:val="32"/>
          <w:szCs w:val="32"/>
          <w:lang w:val="ru-RU"/>
        </w:rPr>
        <w:t>НТЗМК</w:t>
      </w:r>
      <w:r>
        <w:rPr>
          <w:rFonts w:ascii="Arial" w:hAnsi="Arial" w:cs="Arial"/>
          <w:b/>
          <w:sz w:val="32"/>
          <w:szCs w:val="32"/>
          <w:lang w:val="ru-RU"/>
        </w:rPr>
        <w:t>»</w:t>
      </w:r>
      <w:r w:rsidRPr="00D854A6">
        <w:rPr>
          <w:rFonts w:ascii="Arial" w:hAnsi="Arial" w:cs="Arial"/>
          <w:b/>
          <w:sz w:val="32"/>
          <w:szCs w:val="32"/>
          <w:lang w:val="ru-RU"/>
        </w:rPr>
        <w:t xml:space="preserve"> изготовил металлоконструкции для </w:t>
      </w:r>
      <w:r w:rsidRPr="00D4743E">
        <w:rPr>
          <w:rFonts w:ascii="Arial" w:hAnsi="Arial" w:cs="Arial"/>
          <w:b/>
          <w:sz w:val="32"/>
          <w:szCs w:val="32"/>
          <w:lang w:val="ru-RU"/>
        </w:rPr>
        <w:t>ключевого объекта федерального проекта «Чистый воздух»</w:t>
      </w:r>
    </w:p>
    <w:p w14:paraId="791CCADD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>
        <w:rPr>
          <w:rFonts w:ascii="Arial" w:hAnsi="Arial" w:cs="Arial"/>
          <w:iCs/>
          <w:sz w:val="28"/>
          <w:szCs w:val="28"/>
          <w:lang w:val="ru-RU"/>
        </w:rPr>
        <w:t>«Нижнетагильский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завод металл</w:t>
      </w:r>
      <w:r>
        <w:rPr>
          <w:rFonts w:ascii="Arial" w:hAnsi="Arial" w:cs="Arial"/>
          <w:iCs/>
          <w:sz w:val="28"/>
          <w:szCs w:val="28"/>
          <w:lang w:val="ru-RU"/>
        </w:rPr>
        <w:t>ических к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онструкций</w:t>
      </w:r>
      <w:r>
        <w:rPr>
          <w:rFonts w:ascii="Arial" w:hAnsi="Arial" w:cs="Arial"/>
          <w:iCs/>
          <w:sz w:val="28"/>
          <w:szCs w:val="28"/>
          <w:lang w:val="ru-RU"/>
        </w:rPr>
        <w:t>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>
        <w:rPr>
          <w:rFonts w:ascii="Arial" w:hAnsi="Arial" w:cs="Arial"/>
          <w:iCs/>
          <w:sz w:val="28"/>
          <w:szCs w:val="28"/>
          <w:lang w:val="ru-RU"/>
        </w:rPr>
        <w:t>(входит в промышленную Группу «НЭК»)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завершил изготовление и отгрузку сложнейших металлоконструкций для строительства уникальной вытяжной башни </w:t>
      </w:r>
      <w:r>
        <w:rPr>
          <w:rFonts w:ascii="Arial" w:hAnsi="Arial" w:cs="Arial"/>
          <w:iCs/>
          <w:sz w:val="28"/>
          <w:szCs w:val="28"/>
          <w:lang w:val="ru-RU"/>
        </w:rPr>
        <w:t>«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ЕВРАЗ ЗСМК</w:t>
      </w:r>
      <w:r>
        <w:rPr>
          <w:rFonts w:ascii="Arial" w:hAnsi="Arial" w:cs="Arial"/>
          <w:iCs/>
          <w:sz w:val="28"/>
          <w:szCs w:val="28"/>
          <w:lang w:val="ru-RU"/>
        </w:rPr>
        <w:t xml:space="preserve">» </w:t>
      </w:r>
      <w:r w:rsidRPr="0037496B">
        <w:rPr>
          <w:rFonts w:ascii="Arial" w:hAnsi="Arial" w:cs="Arial"/>
          <w:iCs/>
          <w:sz w:val="28"/>
          <w:szCs w:val="28"/>
          <w:lang w:val="ru-RU"/>
        </w:rPr>
        <w:t>г. Новокузнецк</w:t>
      </w:r>
      <w:r w:rsidRPr="00D854A6">
        <w:rPr>
          <w:rFonts w:ascii="Arial" w:hAnsi="Arial" w:cs="Arial"/>
          <w:iCs/>
          <w:sz w:val="28"/>
          <w:szCs w:val="28"/>
          <w:lang w:val="ru-RU"/>
        </w:rPr>
        <w:t>. Это сооружение является неотъемлемой частью нового комплекса серогазоочистки и имеет решающее значение для выполнения мероприятий, включенных в федеральный проект «Чистый воздух» национального проекта «Экология».</w:t>
      </w:r>
    </w:p>
    <w:p w14:paraId="609F6EE1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Вытяжная башня, получившая </w:t>
      </w:r>
      <w:r>
        <w:rPr>
          <w:rFonts w:ascii="Arial" w:hAnsi="Arial" w:cs="Arial"/>
          <w:iCs/>
          <w:sz w:val="28"/>
          <w:szCs w:val="28"/>
          <w:lang w:val="ru-RU"/>
        </w:rPr>
        <w:t>название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«Новокузнецкая Эйфелева башня» за сво</w:t>
      </w:r>
      <w:r>
        <w:rPr>
          <w:rFonts w:ascii="Arial" w:hAnsi="Arial" w:cs="Arial"/>
          <w:iCs/>
          <w:sz w:val="28"/>
          <w:szCs w:val="28"/>
          <w:lang w:val="ru-RU"/>
        </w:rPr>
        <w:t>ё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внешнее сходство с символом Парижа, предназначена для эффективного вывода очищенных дымовых газов. После прохождения через современную систему абсорбционных процессов, поглощающих серные соединения, </w:t>
      </w:r>
      <w:proofErr w:type="spellStart"/>
      <w:r w:rsidRPr="00D854A6">
        <w:rPr>
          <w:rFonts w:ascii="Arial" w:hAnsi="Arial" w:cs="Arial"/>
          <w:iCs/>
          <w:sz w:val="28"/>
          <w:szCs w:val="28"/>
          <w:lang w:val="ru-RU"/>
        </w:rPr>
        <w:t>газы</w:t>
      </w:r>
      <w:proofErr w:type="spellEnd"/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выводятся в атмосферу через это высотное сооружение. Реализация проекта позволит существенно снизить воздействие на окружающую среду: валовые выбросы в атмосферу сократятся более чем на 20%, а выбросы диоксида серы – на 70%.</w:t>
      </w:r>
    </w:p>
    <w:p w14:paraId="5F6D8B79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>
        <w:rPr>
          <w:rFonts w:ascii="Arial" w:hAnsi="Arial" w:cs="Arial"/>
          <w:iCs/>
          <w:sz w:val="28"/>
          <w:szCs w:val="28"/>
          <w:lang w:val="ru-RU"/>
        </w:rPr>
        <w:t>«НТЗМК»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выступил в качестве ключевого поставщика металлоконструкций для </w:t>
      </w:r>
      <w:r>
        <w:rPr>
          <w:rFonts w:ascii="Arial" w:hAnsi="Arial" w:cs="Arial"/>
          <w:iCs/>
          <w:sz w:val="28"/>
          <w:szCs w:val="28"/>
          <w:lang w:val="ru-RU"/>
        </w:rPr>
        <w:t xml:space="preserve">строительства вытяжной 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башни высотой 150 метров. Общий объ</w:t>
      </w:r>
      <w:r>
        <w:rPr>
          <w:rFonts w:ascii="Arial" w:hAnsi="Arial" w:cs="Arial"/>
          <w:iCs/>
          <w:sz w:val="28"/>
          <w:szCs w:val="28"/>
          <w:lang w:val="ru-RU"/>
        </w:rPr>
        <w:t>ё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м изготовленных металлоконструкций составил </w:t>
      </w:r>
      <w:r w:rsidRPr="0037496B">
        <w:rPr>
          <w:rFonts w:ascii="Arial" w:hAnsi="Arial" w:cs="Arial"/>
          <w:iCs/>
          <w:sz w:val="28"/>
          <w:szCs w:val="28"/>
          <w:lang w:val="ru-RU"/>
        </w:rPr>
        <w:t>2013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тонн, площадь окрашенной поверхности – 28066 квадратных метров</w:t>
      </w:r>
      <w:r>
        <w:rPr>
          <w:rFonts w:ascii="Arial" w:hAnsi="Arial" w:cs="Arial"/>
          <w:iCs/>
          <w:sz w:val="28"/>
          <w:szCs w:val="28"/>
          <w:lang w:val="ru-RU"/>
        </w:rPr>
        <w:t>.</w:t>
      </w:r>
    </w:p>
    <w:p w14:paraId="088C83B7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>Производственный процесс</w:t>
      </w:r>
      <w:r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 w:rsidRPr="00D854A6">
        <w:rPr>
          <w:rFonts w:ascii="Arial" w:hAnsi="Arial" w:cs="Arial"/>
          <w:iCs/>
          <w:sz w:val="28"/>
          <w:szCs w:val="28"/>
          <w:lang w:val="ru-RU"/>
        </w:rPr>
        <w:t>требовал высочайшей точности. Каркас башни состоит из 14 ярусов и представляет со</w:t>
      </w:r>
      <w:r w:rsidRPr="0037496B">
        <w:rPr>
          <w:rFonts w:ascii="Arial" w:hAnsi="Arial" w:cs="Arial"/>
          <w:iCs/>
          <w:sz w:val="28"/>
          <w:szCs w:val="28"/>
          <w:lang w:val="ru-RU"/>
        </w:rPr>
        <w:t>бой пространственную связевую стержневую решетчатую четырехгранную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металлоконструкцию переменного сечения.</w:t>
      </w:r>
    </w:p>
    <w:p w14:paraId="11A5C665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>Особое внимание было уделено технологии сборки поясов башни, которая предусматривала последовательное присоединение вышестоящих конструкций к нижестоящим. Каждый смежный пояс проходил на заводе индивидуальную контрольную сборку с тщательной подгонкой всех узлов. Этот метод позволил свести общие отклонения к абсолютному минимуму и сделал все элементы конструкции уникальными</w:t>
      </w:r>
      <w:r>
        <w:rPr>
          <w:rFonts w:ascii="Arial" w:hAnsi="Arial" w:cs="Arial"/>
          <w:iCs/>
          <w:sz w:val="28"/>
          <w:szCs w:val="28"/>
          <w:lang w:val="ru-RU"/>
        </w:rPr>
        <w:t>.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</w:t>
      </w:r>
    </w:p>
    <w:p w14:paraId="1FB8CC09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Конструктивные решения, примененные при создании башни и реализованные </w:t>
      </w:r>
      <w:r>
        <w:rPr>
          <w:rFonts w:ascii="Arial" w:hAnsi="Arial" w:cs="Arial"/>
          <w:iCs/>
          <w:sz w:val="28"/>
          <w:szCs w:val="28"/>
          <w:lang w:val="ru-RU"/>
        </w:rPr>
        <w:t>«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НТЗМК</w:t>
      </w:r>
      <w:r>
        <w:rPr>
          <w:rFonts w:ascii="Arial" w:hAnsi="Arial" w:cs="Arial"/>
          <w:iCs/>
          <w:sz w:val="28"/>
          <w:szCs w:val="28"/>
          <w:lang w:val="ru-RU"/>
        </w:rPr>
        <w:t>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, ранее не использовались в России в подобных </w:t>
      </w:r>
      <w:r w:rsidRPr="00D854A6">
        <w:rPr>
          <w:rFonts w:ascii="Arial" w:hAnsi="Arial" w:cs="Arial"/>
          <w:iCs/>
          <w:sz w:val="28"/>
          <w:szCs w:val="28"/>
          <w:lang w:val="ru-RU"/>
        </w:rPr>
        <w:lastRenderedPageBreak/>
        <w:t>масштабах</w:t>
      </w:r>
      <w:r>
        <w:rPr>
          <w:rFonts w:ascii="Arial" w:hAnsi="Arial" w:cs="Arial"/>
          <w:iCs/>
          <w:sz w:val="28"/>
          <w:szCs w:val="28"/>
          <w:lang w:val="ru-RU"/>
        </w:rPr>
        <w:t>.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>
        <w:rPr>
          <w:rFonts w:ascii="Arial" w:hAnsi="Arial" w:cs="Arial"/>
          <w:iCs/>
          <w:sz w:val="28"/>
          <w:szCs w:val="28"/>
          <w:lang w:val="ru-RU"/>
        </w:rPr>
        <w:t>Они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обеспечивают не только прочность, но и исключительную сейсмическую устойчивость сооружения. Башня способна выдержать землетрясение магнитудой до 8 баллов, что является критически важным фактором, учитывая сейсмическую активность в Кузбассе.</w:t>
      </w:r>
    </w:p>
    <w:p w14:paraId="0F7849B8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>«</w:t>
      </w:r>
      <w:r>
        <w:rPr>
          <w:rFonts w:ascii="Arial" w:hAnsi="Arial" w:cs="Arial"/>
          <w:iCs/>
          <w:sz w:val="28"/>
          <w:szCs w:val="28"/>
          <w:lang w:val="ru-RU"/>
        </w:rPr>
        <w:t>У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частие в проекте строительства вытяжной башни </w:t>
      </w:r>
      <w:r>
        <w:rPr>
          <w:rFonts w:ascii="Arial" w:hAnsi="Arial" w:cs="Arial"/>
          <w:iCs/>
          <w:sz w:val="28"/>
          <w:szCs w:val="28"/>
          <w:lang w:val="ru-RU"/>
        </w:rPr>
        <w:t>для «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ЕВРАЗ ЗСМК</w:t>
      </w:r>
      <w:r>
        <w:rPr>
          <w:rFonts w:ascii="Arial" w:hAnsi="Arial" w:cs="Arial"/>
          <w:iCs/>
          <w:sz w:val="28"/>
          <w:szCs w:val="28"/>
          <w:lang w:val="ru-RU"/>
        </w:rPr>
        <w:t>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стало подтверждением наших уникальных компетенций в производстве сложных металлоконструкций для объектов промышленной и экологической инфраструктур</w:t>
      </w:r>
      <w:r w:rsidRPr="00FE620E">
        <w:rPr>
          <w:rFonts w:ascii="Arial" w:hAnsi="Arial" w:cs="Arial"/>
          <w:iCs/>
          <w:sz w:val="28"/>
          <w:szCs w:val="28"/>
          <w:lang w:val="ru-RU"/>
        </w:rPr>
        <w:t>ы»,</w:t>
      </w:r>
      <w:r>
        <w:rPr>
          <w:rFonts w:ascii="Arial" w:hAnsi="Arial" w:cs="Arial"/>
          <w:iCs/>
          <w:sz w:val="28"/>
          <w:szCs w:val="28"/>
          <w:lang w:val="ru-RU"/>
        </w:rPr>
        <w:t xml:space="preserve"> </w:t>
      </w:r>
      <w:r w:rsidRPr="00D854A6">
        <w:rPr>
          <w:rFonts w:ascii="Arial" w:hAnsi="Arial" w:cs="Arial"/>
          <w:iCs/>
          <w:sz w:val="28"/>
          <w:szCs w:val="28"/>
          <w:lang w:val="ru-RU"/>
        </w:rPr>
        <w:t>–</w:t>
      </w:r>
      <w:r>
        <w:rPr>
          <w:rFonts w:ascii="Arial" w:hAnsi="Arial" w:cs="Arial"/>
          <w:iCs/>
          <w:sz w:val="28"/>
          <w:szCs w:val="28"/>
          <w:lang w:val="ru-RU"/>
        </w:rPr>
        <w:t xml:space="preserve"> отметил Евгений Ивлев, генеральный директор ООО «НТЗМК»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>.</w:t>
      </w:r>
    </w:p>
    <w:p w14:paraId="14B0C028" w14:textId="77777777" w:rsidR="006C3809" w:rsidRPr="00D854A6" w:rsidRDefault="006C3809" w:rsidP="006C3809">
      <w:pPr>
        <w:widowControl/>
        <w:spacing w:before="100" w:beforeAutospacing="1" w:after="100" w:afterAutospacing="1"/>
        <w:rPr>
          <w:rFonts w:ascii="Arial" w:hAnsi="Arial" w:cs="Arial"/>
          <w:iCs/>
          <w:sz w:val="28"/>
          <w:szCs w:val="28"/>
          <w:lang w:val="ru-RU"/>
        </w:rPr>
      </w:pP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Проект </w:t>
      </w:r>
      <w:r>
        <w:rPr>
          <w:rFonts w:ascii="Arial" w:hAnsi="Arial" w:cs="Arial"/>
          <w:iCs/>
          <w:sz w:val="28"/>
          <w:szCs w:val="28"/>
          <w:lang w:val="ru-RU"/>
        </w:rPr>
        <w:t xml:space="preserve">новокузнецкой 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вытяжной башни является наглядным примером успешного внедрения современных технологий и решений в рамках национальных экологических программ, в котором </w:t>
      </w:r>
      <w:r>
        <w:rPr>
          <w:rFonts w:ascii="Arial" w:hAnsi="Arial" w:cs="Arial"/>
          <w:iCs/>
          <w:sz w:val="28"/>
          <w:szCs w:val="28"/>
          <w:lang w:val="ru-RU"/>
        </w:rPr>
        <w:t>«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НТЗМК</w:t>
      </w:r>
      <w:r>
        <w:rPr>
          <w:rFonts w:ascii="Arial" w:hAnsi="Arial" w:cs="Arial"/>
          <w:iCs/>
          <w:sz w:val="28"/>
          <w:szCs w:val="28"/>
          <w:lang w:val="ru-RU"/>
        </w:rPr>
        <w:t>»</w:t>
      </w:r>
      <w:r w:rsidRPr="00D854A6">
        <w:rPr>
          <w:rFonts w:ascii="Arial" w:hAnsi="Arial" w:cs="Arial"/>
          <w:iCs/>
          <w:sz w:val="28"/>
          <w:szCs w:val="28"/>
          <w:lang w:val="ru-RU"/>
        </w:rPr>
        <w:t xml:space="preserve"> занял достойное место как над</w:t>
      </w:r>
      <w:r>
        <w:rPr>
          <w:rFonts w:ascii="Arial" w:hAnsi="Arial" w:cs="Arial"/>
          <w:iCs/>
          <w:sz w:val="28"/>
          <w:szCs w:val="28"/>
          <w:lang w:val="ru-RU"/>
        </w:rPr>
        <w:t>ё</w:t>
      </w:r>
      <w:r w:rsidRPr="00D854A6">
        <w:rPr>
          <w:rFonts w:ascii="Arial" w:hAnsi="Arial" w:cs="Arial"/>
          <w:iCs/>
          <w:sz w:val="28"/>
          <w:szCs w:val="28"/>
          <w:lang w:val="ru-RU"/>
        </w:rPr>
        <w:t>жный и высокотехнологичный партн</w:t>
      </w:r>
      <w:r>
        <w:rPr>
          <w:rFonts w:ascii="Arial" w:hAnsi="Arial" w:cs="Arial"/>
          <w:iCs/>
          <w:sz w:val="28"/>
          <w:szCs w:val="28"/>
          <w:lang w:val="ru-RU"/>
        </w:rPr>
        <w:t>ё</w:t>
      </w:r>
      <w:r w:rsidRPr="00D854A6">
        <w:rPr>
          <w:rFonts w:ascii="Arial" w:hAnsi="Arial" w:cs="Arial"/>
          <w:iCs/>
          <w:sz w:val="28"/>
          <w:szCs w:val="28"/>
          <w:lang w:val="ru-RU"/>
        </w:rPr>
        <w:t>р.</w:t>
      </w:r>
    </w:p>
    <w:p w14:paraId="563FD2D8" w14:textId="77777777" w:rsidR="00D854A6" w:rsidRPr="004E01A0" w:rsidRDefault="00D854A6" w:rsidP="004E01A0">
      <w:pPr>
        <w:ind w:firstLine="567"/>
        <w:rPr>
          <w:rFonts w:ascii="Arial" w:hAnsi="Arial" w:cs="Arial"/>
          <w:iCs/>
          <w:sz w:val="28"/>
          <w:szCs w:val="28"/>
          <w:lang w:val="ru-RU"/>
        </w:rPr>
      </w:pPr>
      <w:bookmarkStart w:id="1" w:name="_GoBack"/>
      <w:bookmarkEnd w:id="1"/>
    </w:p>
    <w:p w14:paraId="6988836E" w14:textId="71A3CC8D" w:rsidR="008D758C" w:rsidRDefault="008D758C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33EB3F4D" w14:textId="62E82D09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001497BA" w14:textId="310D6BCD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6AED57E9" w14:textId="2E527537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C67844A" w14:textId="1A4AE566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464F3DB7" w14:textId="68FF7024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A7E0D0A" w14:textId="40C70B0E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EFFEA6F" w14:textId="2AD16FB4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3FB71BE4" w14:textId="6EB5C8F3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4EEB0B49" w14:textId="2A1CD6D9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F6B08D1" w14:textId="383E066E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3E896EE5" w14:textId="3970253A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1E50FA57" w14:textId="23A08E09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6175AC1C" w14:textId="7A589AE4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343B0C2C" w14:textId="584ECAD3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61C7EE7F" w14:textId="4E1562EA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580909D" w14:textId="50389633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5E70117" w14:textId="2A218BAD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63F827CA" w14:textId="421B5636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DC729B0" w14:textId="4C971722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5B5F5728" w14:textId="739F7145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46C958CE" w14:textId="3560B0AD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5966AE85" w14:textId="5341FDB4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25AED6FB" w14:textId="3F7A26F0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4C34912A" w14:textId="17B1D925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1CE40E9A" w14:textId="7410D939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718C0DC3" w14:textId="77777777" w:rsidR="00F017D3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p w14:paraId="57DC6120" w14:textId="77777777" w:rsidR="00F017D3" w:rsidRPr="00F017D3" w:rsidRDefault="00F017D3" w:rsidP="00F017D3">
      <w:pPr>
        <w:rPr>
          <w:rFonts w:ascii="Arial" w:hAnsi="Arial" w:cs="Arial"/>
          <w:noProof/>
          <w:sz w:val="18"/>
          <w:szCs w:val="16"/>
          <w:lang w:val="ru-RU"/>
        </w:rPr>
      </w:pPr>
      <w:r w:rsidRPr="00F017D3">
        <w:rPr>
          <w:rFonts w:ascii="Arial" w:hAnsi="Arial" w:cs="Arial"/>
          <w:noProof/>
          <w:sz w:val="18"/>
          <w:szCs w:val="16"/>
          <w:lang w:val="ru-RU"/>
        </w:rPr>
        <w:t>Промышленная группа «НЭК» (АО</w:t>
      </w:r>
      <w:r w:rsidRPr="00F017D3">
        <w:rPr>
          <w:rFonts w:ascii="Arial" w:hAnsi="Arial" w:cs="Arial"/>
          <w:noProof/>
          <w:sz w:val="18"/>
          <w:szCs w:val="16"/>
        </w:rPr>
        <w:t> </w:t>
      </w:r>
      <w:r w:rsidRPr="00F017D3">
        <w:rPr>
          <w:rFonts w:ascii="Arial" w:hAnsi="Arial" w:cs="Arial"/>
          <w:noProof/>
          <w:sz w:val="18"/>
          <w:szCs w:val="16"/>
          <w:lang w:val="ru-RU"/>
        </w:rPr>
        <w:t>«Национальная энергетическая компания») – это объединение предприятий, которые производят инновационные российские продукты и оказывают услуги для электроэнергетики и промышленности.</w:t>
      </w:r>
    </w:p>
    <w:p w14:paraId="3C86F160" w14:textId="77777777" w:rsidR="00F017D3" w:rsidRPr="00F017D3" w:rsidRDefault="00F017D3" w:rsidP="00F017D3">
      <w:pPr>
        <w:rPr>
          <w:rFonts w:ascii="Arial" w:hAnsi="Arial" w:cs="Arial"/>
          <w:noProof/>
          <w:sz w:val="18"/>
          <w:szCs w:val="16"/>
          <w:lang w:val="ru-RU"/>
        </w:rPr>
      </w:pPr>
      <w:r w:rsidRPr="00F017D3">
        <w:rPr>
          <w:rFonts w:ascii="Arial" w:hAnsi="Arial" w:cs="Arial"/>
          <w:noProof/>
          <w:sz w:val="18"/>
          <w:szCs w:val="16"/>
          <w:lang w:val="ru-RU"/>
        </w:rPr>
        <w:t>Сегодня в Группу входят предприятия: ООО</w:t>
      </w:r>
      <w:r w:rsidRPr="00F017D3">
        <w:rPr>
          <w:rFonts w:ascii="Arial" w:hAnsi="Arial" w:cs="Arial"/>
          <w:noProof/>
          <w:sz w:val="18"/>
          <w:szCs w:val="16"/>
        </w:rPr>
        <w:t> </w:t>
      </w:r>
      <w:r w:rsidRPr="00F017D3">
        <w:rPr>
          <w:rFonts w:ascii="Arial" w:hAnsi="Arial" w:cs="Arial"/>
          <w:noProof/>
          <w:sz w:val="18"/>
          <w:szCs w:val="16"/>
          <w:lang w:val="ru-RU"/>
        </w:rPr>
        <w:t>«Юнител Инжиниринг», ООО «Мосэлектрощит», ООО</w:t>
      </w:r>
      <w:r w:rsidRPr="00F017D3">
        <w:rPr>
          <w:rFonts w:ascii="Arial" w:hAnsi="Arial" w:cs="Arial"/>
          <w:noProof/>
          <w:sz w:val="18"/>
          <w:szCs w:val="16"/>
        </w:rPr>
        <w:t> </w:t>
      </w:r>
      <w:r w:rsidRPr="00F017D3">
        <w:rPr>
          <w:rFonts w:ascii="Arial" w:hAnsi="Arial" w:cs="Arial"/>
          <w:noProof/>
          <w:sz w:val="18"/>
          <w:szCs w:val="16"/>
          <w:lang w:val="ru-RU"/>
        </w:rPr>
        <w:t>«НТЗМК», ООО</w:t>
      </w:r>
      <w:r w:rsidRPr="00F017D3">
        <w:rPr>
          <w:rFonts w:ascii="Arial" w:hAnsi="Arial" w:cs="Arial"/>
          <w:noProof/>
          <w:sz w:val="18"/>
          <w:szCs w:val="16"/>
        </w:rPr>
        <w:t> </w:t>
      </w:r>
      <w:r w:rsidRPr="00F017D3">
        <w:rPr>
          <w:rFonts w:ascii="Arial" w:hAnsi="Arial" w:cs="Arial"/>
          <w:noProof/>
          <w:sz w:val="18"/>
          <w:szCs w:val="16"/>
          <w:lang w:val="ru-RU"/>
        </w:rPr>
        <w:t>«Энхим», ООО «НЭК.ТЕХ», ООО</w:t>
      </w:r>
      <w:r w:rsidRPr="00F017D3">
        <w:rPr>
          <w:rFonts w:ascii="Arial" w:hAnsi="Arial" w:cs="Arial"/>
          <w:noProof/>
          <w:sz w:val="18"/>
          <w:szCs w:val="16"/>
        </w:rPr>
        <w:t> </w:t>
      </w:r>
      <w:r w:rsidRPr="00F017D3">
        <w:rPr>
          <w:rFonts w:ascii="Arial" w:hAnsi="Arial" w:cs="Arial"/>
          <w:noProof/>
          <w:sz w:val="18"/>
          <w:szCs w:val="16"/>
          <w:lang w:val="ru-RU"/>
        </w:rPr>
        <w:t xml:space="preserve">«НАРТИС», ООО «ИНКОТНРОЛ», ООО «РТК-ЭЛЕКТРО-М», ООО «ЛЗВО» с совокупной выручкой, превышающей 70 млрд рублей и с количеством персонала более 3 тыс человек. Официальный сайт компании: </w:t>
      </w:r>
      <w:hyperlink r:id="rId8" w:history="1">
        <w:r w:rsidRPr="00F017D3">
          <w:rPr>
            <w:rStyle w:val="af3"/>
            <w:rFonts w:ascii="Arial" w:hAnsi="Arial" w:cs="Arial"/>
            <w:noProof/>
            <w:sz w:val="18"/>
            <w:szCs w:val="16"/>
          </w:rPr>
          <w:t>www</w:t>
        </w:r>
        <w:r w:rsidRPr="00F017D3">
          <w:rPr>
            <w:rStyle w:val="af3"/>
            <w:rFonts w:ascii="Arial" w:hAnsi="Arial" w:cs="Arial"/>
            <w:noProof/>
            <w:sz w:val="18"/>
            <w:szCs w:val="16"/>
            <w:lang w:val="ru-RU"/>
          </w:rPr>
          <w:t>.</w:t>
        </w:r>
        <w:r w:rsidRPr="00F017D3">
          <w:rPr>
            <w:rStyle w:val="af3"/>
            <w:rFonts w:ascii="Arial" w:hAnsi="Arial" w:cs="Arial"/>
            <w:noProof/>
            <w:sz w:val="18"/>
            <w:szCs w:val="16"/>
          </w:rPr>
          <w:t>nec</w:t>
        </w:r>
        <w:r w:rsidRPr="00F017D3">
          <w:rPr>
            <w:rStyle w:val="af3"/>
            <w:rFonts w:ascii="Arial" w:hAnsi="Arial" w:cs="Arial"/>
            <w:noProof/>
            <w:sz w:val="18"/>
            <w:szCs w:val="16"/>
            <w:lang w:val="ru-RU"/>
          </w:rPr>
          <w:t>.</w:t>
        </w:r>
        <w:r w:rsidRPr="00F017D3">
          <w:rPr>
            <w:rStyle w:val="af3"/>
            <w:rFonts w:ascii="Arial" w:hAnsi="Arial" w:cs="Arial"/>
            <w:noProof/>
            <w:sz w:val="18"/>
            <w:szCs w:val="16"/>
          </w:rPr>
          <w:t>pro</w:t>
        </w:r>
      </w:hyperlink>
      <w:r w:rsidRPr="00F017D3">
        <w:rPr>
          <w:rFonts w:ascii="Arial" w:hAnsi="Arial" w:cs="Arial"/>
          <w:noProof/>
          <w:sz w:val="18"/>
          <w:szCs w:val="16"/>
          <w:lang w:val="ru-RU"/>
        </w:rPr>
        <w:t xml:space="preserve"> </w:t>
      </w:r>
    </w:p>
    <w:p w14:paraId="3B055D63" w14:textId="77777777" w:rsidR="00F017D3" w:rsidRPr="008B54AF" w:rsidRDefault="00F017D3" w:rsidP="004E01A0">
      <w:pPr>
        <w:rPr>
          <w:rFonts w:ascii="Arial" w:hAnsi="Arial" w:cs="Arial"/>
          <w:iCs/>
          <w:sz w:val="24"/>
          <w:szCs w:val="24"/>
          <w:lang w:val="ru-RU"/>
        </w:rPr>
      </w:pPr>
    </w:p>
    <w:sectPr w:rsidR="00F017D3" w:rsidRPr="008B54AF" w:rsidSect="00F017D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851" w:bottom="851" w:left="1134" w:header="85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020FF" w14:textId="77777777" w:rsidR="00CA6383" w:rsidRDefault="00CA6383">
      <w:r>
        <w:separator/>
      </w:r>
    </w:p>
  </w:endnote>
  <w:endnote w:type="continuationSeparator" w:id="0">
    <w:p w14:paraId="2599E5C8" w14:textId="77777777" w:rsidR="00CA6383" w:rsidRDefault="00CA6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519DCD0-4D76-4935-A44C-3BA53240DB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151087F-C65A-4544-842F-352A7310E1C4}"/>
    <w:embedBold r:id="rId3" w:fontKey="{AB16AD8D-81DA-44D2-8B98-E590E3A8067D}"/>
    <w:embedItalic r:id="rId4" w:fontKey="{86D413EB-BC19-4378-9CDA-5AC61A20AE5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9C53ED3-E450-4951-B44F-E942F766809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D00EC01-C0B1-499E-A6A4-4C49ECFCF9F7}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9105461A-CD4F-4A8C-AB6D-CF5D27D3BE77}"/>
    <w:embedBold r:id="rId8" w:fontKey="{6845F7CC-032A-4DEA-9989-2F358C4E0825}"/>
    <w:embedItalic r:id="rId9" w:fontKey="{5E8D2E93-5DE2-48CD-BD0C-DAD9C10B60C7}"/>
    <w:embedBoldItalic r:id="rId10" w:fontKey="{F6829AAF-922D-4C7C-B968-D2A5126F901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1" w:fontKey="{44A844A1-28E9-41A4-8DCD-1F20FF70F757}"/>
    <w:embedBold r:id="rId12" w:fontKey="{7268518F-70DF-4903-ACEF-D053BA73DAE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EC0DB304-DCDE-49AB-A7D5-1011F815FC4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olos Text">
    <w:panose1 w:val="020B0503020202020204"/>
    <w:charset w:val="CC"/>
    <w:family w:val="swiss"/>
    <w:pitch w:val="variable"/>
    <w:sig w:usb0="A000022F" w:usb1="100000EB" w:usb2="00000020" w:usb3="00000000" w:csb0="00000005" w:csb1="00000000"/>
    <w:embedRegular r:id="rId14" w:fontKey="{EAB6F834-FB22-42B5-9B5A-3FB0A85D1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DF890" w14:textId="21E2D285" w:rsidR="0094580C" w:rsidRDefault="0094580C">
    <w:pPr>
      <w:pStyle w:val="af8"/>
    </w:pPr>
    <w:r w:rsidRPr="0094580C"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 wp14:anchorId="290BE552" wp14:editId="3BB58033">
          <wp:simplePos x="0" y="0"/>
          <wp:positionH relativeFrom="margin">
            <wp:posOffset>3978910</wp:posOffset>
          </wp:positionH>
          <wp:positionV relativeFrom="paragraph">
            <wp:posOffset>-280035</wp:posOffset>
          </wp:positionV>
          <wp:extent cx="2052955" cy="490855"/>
          <wp:effectExtent l="0" t="0" r="4445" b="4445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95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42491" w14:textId="75D982A0" w:rsidR="00F93301" w:rsidRPr="00CC0F0E" w:rsidRDefault="00F93301" w:rsidP="00F93301">
    <w:pPr>
      <w:pStyle w:val="af8"/>
      <w:rPr>
        <w:rFonts w:ascii="Golos Text" w:hAnsi="Golos Text" w:cs="Golos Text"/>
        <w:noProof/>
        <w:sz w:val="16"/>
        <w:szCs w:val="16"/>
        <w:lang w:val="ru-RU"/>
      </w:rPr>
    </w:pPr>
  </w:p>
  <w:p w14:paraId="6F8B9721" w14:textId="522F1BB8" w:rsidR="0094580C" w:rsidRPr="00CC0F0E" w:rsidRDefault="0094580C">
    <w:pPr>
      <w:pStyle w:val="af8"/>
      <w:rPr>
        <w:rFonts w:ascii="Golos Text" w:hAnsi="Golos Text" w:cs="Golos Text"/>
        <w:noProof/>
        <w:sz w:val="16"/>
        <w:szCs w:val="16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CCFC8" w14:textId="77777777" w:rsidR="00CA6383" w:rsidRDefault="00CA6383">
      <w:r>
        <w:separator/>
      </w:r>
    </w:p>
  </w:footnote>
  <w:footnote w:type="continuationSeparator" w:id="0">
    <w:p w14:paraId="4B24F690" w14:textId="77777777" w:rsidR="00CA6383" w:rsidRDefault="00CA6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2ED41" w14:textId="77777777" w:rsidR="00A601AC" w:rsidRDefault="00A601AC">
    <w:pPr>
      <w:pStyle w:val="af6"/>
      <w:ind w:left="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2C7DB" w14:textId="77777777" w:rsidR="00A33AD3" w:rsidRPr="00F017D3" w:rsidRDefault="00A33AD3" w:rsidP="00A33AD3">
    <w:pPr>
      <w:pStyle w:val="af6"/>
      <w:ind w:left="7080"/>
      <w:rPr>
        <w:rFonts w:ascii="Arial" w:hAnsi="Arial" w:cs="Arial"/>
        <w:sz w:val="18"/>
        <w:lang w:val="ru-RU"/>
      </w:rPr>
    </w:pPr>
    <w:r>
      <w:rPr>
        <w:sz w:val="24"/>
        <w:szCs w:val="24"/>
      </w:rPr>
      <w:ptab w:relativeTo="margin" w:alignment="left" w:leader="none"/>
    </w:r>
    <w:r w:rsidRPr="00F017D3">
      <w:rPr>
        <w:rFonts w:ascii="Golos Text" w:hAnsi="Golos Text" w:cs="Golos Text"/>
        <w:noProof/>
        <w:sz w:val="18"/>
        <w:lang w:val="ru-RU" w:eastAsia="ru-RU"/>
      </w:rPr>
      <w:drawing>
        <wp:anchor distT="0" distB="0" distL="114300" distR="114300" simplePos="0" relativeHeight="251667456" behindDoc="1" locked="0" layoutInCell="1" allowOverlap="1" wp14:anchorId="2CF808AE" wp14:editId="4271D726">
          <wp:simplePos x="0" y="0"/>
          <wp:positionH relativeFrom="column">
            <wp:posOffset>346</wp:posOffset>
          </wp:positionH>
          <wp:positionV relativeFrom="paragraph">
            <wp:posOffset>58</wp:posOffset>
          </wp:positionV>
          <wp:extent cx="2956816" cy="707197"/>
          <wp:effectExtent l="0" t="0" r="0" b="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16" cy="7071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017D3">
      <w:rPr>
        <w:rFonts w:ascii="Golos Text" w:hAnsi="Golos Text" w:cs="Golos Text"/>
        <w:sz w:val="18"/>
        <w:lang w:val="ru-RU"/>
      </w:rPr>
      <w:t>АО «</w:t>
    </w:r>
    <w:r w:rsidRPr="00F017D3">
      <w:rPr>
        <w:rFonts w:ascii="Arial" w:hAnsi="Arial" w:cs="Arial"/>
        <w:sz w:val="18"/>
        <w:lang w:val="ru-RU"/>
      </w:rPr>
      <w:t>НЭК»</w:t>
    </w:r>
  </w:p>
  <w:p w14:paraId="2F1A21EF" w14:textId="77777777" w:rsidR="000B4DFF" w:rsidRPr="00F017D3" w:rsidRDefault="000B4DFF" w:rsidP="00A33AD3">
    <w:pPr>
      <w:pStyle w:val="af6"/>
      <w:ind w:left="7080"/>
      <w:rPr>
        <w:rFonts w:ascii="Arial" w:hAnsi="Arial" w:cs="Arial"/>
        <w:sz w:val="18"/>
        <w:lang w:val="ru-RU"/>
      </w:rPr>
    </w:pPr>
    <w:r w:rsidRPr="00F017D3">
      <w:rPr>
        <w:rFonts w:ascii="Arial" w:hAnsi="Arial" w:cs="Arial"/>
        <w:sz w:val="18"/>
        <w:lang w:val="ru-RU"/>
      </w:rPr>
      <w:t>119435, Москва,</w:t>
    </w:r>
  </w:p>
  <w:p w14:paraId="18948D97" w14:textId="77777777" w:rsidR="00A33AD3" w:rsidRPr="00F017D3" w:rsidRDefault="00A33AD3" w:rsidP="00A33AD3">
    <w:pPr>
      <w:pStyle w:val="af6"/>
      <w:ind w:left="7080"/>
      <w:rPr>
        <w:rFonts w:ascii="Arial" w:hAnsi="Arial" w:cs="Arial"/>
        <w:sz w:val="18"/>
        <w:lang w:val="ru-RU"/>
      </w:rPr>
    </w:pPr>
    <w:r w:rsidRPr="00F017D3">
      <w:rPr>
        <w:rFonts w:ascii="Arial" w:hAnsi="Arial" w:cs="Arial"/>
        <w:sz w:val="18"/>
        <w:lang w:val="ru-RU"/>
      </w:rPr>
      <w:t>ул. Малая</w:t>
    </w:r>
    <w:r w:rsidR="000B4DFF" w:rsidRPr="00F017D3">
      <w:rPr>
        <w:rFonts w:ascii="Arial" w:hAnsi="Arial" w:cs="Arial"/>
        <w:sz w:val="18"/>
        <w:lang w:val="ru-RU"/>
      </w:rPr>
      <w:t xml:space="preserve"> </w:t>
    </w:r>
    <w:r w:rsidRPr="00F017D3">
      <w:rPr>
        <w:rFonts w:ascii="Arial" w:hAnsi="Arial" w:cs="Arial"/>
        <w:sz w:val="18"/>
        <w:lang w:val="ru-RU"/>
      </w:rPr>
      <w:t>Пироговская, 14 с.1</w:t>
    </w:r>
  </w:p>
  <w:p w14:paraId="1608A370" w14:textId="77777777" w:rsidR="00A33AD3" w:rsidRPr="00F017D3" w:rsidRDefault="00A33AD3" w:rsidP="00A33AD3">
    <w:pPr>
      <w:pStyle w:val="af6"/>
      <w:ind w:left="7080"/>
      <w:rPr>
        <w:rFonts w:ascii="Arial" w:hAnsi="Arial" w:cs="Arial"/>
        <w:sz w:val="18"/>
        <w:lang w:val="ru-RU"/>
      </w:rPr>
    </w:pPr>
    <w:r w:rsidRPr="00F017D3">
      <w:rPr>
        <w:rFonts w:ascii="Arial" w:hAnsi="Arial" w:cs="Arial"/>
        <w:sz w:val="18"/>
        <w:lang w:val="ru-RU"/>
      </w:rPr>
      <w:t>+7 (495) 258-04-88</w:t>
    </w:r>
  </w:p>
  <w:p w14:paraId="6472C166" w14:textId="77777777" w:rsidR="00A33AD3" w:rsidRPr="00F017D3" w:rsidRDefault="00A33AD3" w:rsidP="00A33AD3">
    <w:pPr>
      <w:pStyle w:val="af6"/>
      <w:ind w:left="7080"/>
      <w:rPr>
        <w:rFonts w:ascii="Arial" w:hAnsi="Arial" w:cs="Arial"/>
        <w:sz w:val="18"/>
        <w:lang w:val="ru-RU"/>
      </w:rPr>
    </w:pPr>
    <w:r w:rsidRPr="00F017D3">
      <w:rPr>
        <w:rFonts w:ascii="Arial" w:hAnsi="Arial" w:cs="Arial"/>
        <w:sz w:val="18"/>
      </w:rPr>
      <w:t>www</w:t>
    </w:r>
    <w:r w:rsidRPr="00F017D3">
      <w:rPr>
        <w:rFonts w:ascii="Arial" w:hAnsi="Arial" w:cs="Arial"/>
        <w:sz w:val="18"/>
        <w:lang w:val="ru-RU"/>
      </w:rPr>
      <w:t>.</w:t>
    </w:r>
    <w:r w:rsidRPr="00F017D3">
      <w:rPr>
        <w:rFonts w:ascii="Arial" w:hAnsi="Arial" w:cs="Arial"/>
        <w:sz w:val="18"/>
      </w:rPr>
      <w:t>nec</w:t>
    </w:r>
    <w:r w:rsidRPr="00F017D3">
      <w:rPr>
        <w:rFonts w:ascii="Arial" w:hAnsi="Arial" w:cs="Arial"/>
        <w:sz w:val="18"/>
        <w:lang w:val="ru-RU"/>
      </w:rPr>
      <w:t>.</w:t>
    </w:r>
    <w:r w:rsidRPr="00F017D3">
      <w:rPr>
        <w:rFonts w:ascii="Arial" w:hAnsi="Arial" w:cs="Arial"/>
        <w:sz w:val="18"/>
      </w:rPr>
      <w:t>pro</w:t>
    </w:r>
  </w:p>
  <w:p w14:paraId="21724B5C" w14:textId="77777777" w:rsidR="00A33AD3" w:rsidRPr="0060574B" w:rsidRDefault="00A33AD3" w:rsidP="00A33AD3">
    <w:pPr>
      <w:rPr>
        <w:rFonts w:ascii="Arial" w:hAnsi="Arial" w:cs="Arial"/>
        <w:sz w:val="24"/>
        <w:szCs w:val="24"/>
        <w:lang w:val="ru-RU"/>
      </w:rPr>
    </w:pPr>
  </w:p>
  <w:p w14:paraId="38C1D214" w14:textId="77777777" w:rsidR="00904E58" w:rsidRPr="0060574B" w:rsidRDefault="00904E58" w:rsidP="00A33AD3">
    <w:pPr>
      <w:spacing w:after="40"/>
      <w:rPr>
        <w:rFonts w:ascii="Arial" w:hAnsi="Arial" w:cs="Arial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A51C8"/>
    <w:multiLevelType w:val="hybridMultilevel"/>
    <w:tmpl w:val="3BB642A8"/>
    <w:lvl w:ilvl="0" w:tplc="A1B2D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6E5F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FA897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9622C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81827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C87B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5EA05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2A1D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A00E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3E7431"/>
    <w:multiLevelType w:val="hybridMultilevel"/>
    <w:tmpl w:val="9E56C4D4"/>
    <w:lvl w:ilvl="0" w:tplc="7BE47A0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D7AF57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7B057C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5AC6EC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13047D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24246B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1CE08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F06FB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31492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9F301F9"/>
    <w:multiLevelType w:val="hybridMultilevel"/>
    <w:tmpl w:val="CEC84F50"/>
    <w:lvl w:ilvl="0" w:tplc="43800C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E0F5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C8D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DA19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56A7E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6C6E64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2EF64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34163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6442D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9F7451"/>
    <w:multiLevelType w:val="hybridMultilevel"/>
    <w:tmpl w:val="109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9205A"/>
    <w:multiLevelType w:val="hybridMultilevel"/>
    <w:tmpl w:val="B85E9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275BF"/>
    <w:multiLevelType w:val="hybridMultilevel"/>
    <w:tmpl w:val="ED28A03A"/>
    <w:lvl w:ilvl="0" w:tplc="7EE6CF8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79ACFCE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C9DCB4E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BC6E8128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EC097C6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620E15E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2CE06DE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314E620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52800D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9897624"/>
    <w:multiLevelType w:val="hybridMultilevel"/>
    <w:tmpl w:val="4B4638F8"/>
    <w:lvl w:ilvl="0" w:tplc="DB5AA1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BA02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88E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AF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04ADE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E9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A2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06D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A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21551"/>
    <w:multiLevelType w:val="hybridMultilevel"/>
    <w:tmpl w:val="FF04F91A"/>
    <w:lvl w:ilvl="0" w:tplc="FDD218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B498D408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CA222D8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AEE8628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4296D918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1CE60EC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BA07A2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8443F50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4DB2198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AC"/>
    <w:rsid w:val="000231BF"/>
    <w:rsid w:val="00031E92"/>
    <w:rsid w:val="000449DD"/>
    <w:rsid w:val="000524F7"/>
    <w:rsid w:val="000534D7"/>
    <w:rsid w:val="00053F09"/>
    <w:rsid w:val="0006691C"/>
    <w:rsid w:val="00072DCE"/>
    <w:rsid w:val="00076FE4"/>
    <w:rsid w:val="0009791D"/>
    <w:rsid w:val="000A13B3"/>
    <w:rsid w:val="000B0216"/>
    <w:rsid w:val="000B09D7"/>
    <w:rsid w:val="000B4DFF"/>
    <w:rsid w:val="000C3297"/>
    <w:rsid w:val="000E3728"/>
    <w:rsid w:val="000E602F"/>
    <w:rsid w:val="000F7A00"/>
    <w:rsid w:val="00102967"/>
    <w:rsid w:val="001059C3"/>
    <w:rsid w:val="00142342"/>
    <w:rsid w:val="0016022C"/>
    <w:rsid w:val="00176656"/>
    <w:rsid w:val="001A3FC4"/>
    <w:rsid w:val="001B2940"/>
    <w:rsid w:val="001C3B60"/>
    <w:rsid w:val="001D2FE1"/>
    <w:rsid w:val="00202D58"/>
    <w:rsid w:val="002057C5"/>
    <w:rsid w:val="00206F3C"/>
    <w:rsid w:val="00254B5E"/>
    <w:rsid w:val="00265AAE"/>
    <w:rsid w:val="002670D3"/>
    <w:rsid w:val="00270847"/>
    <w:rsid w:val="00281D26"/>
    <w:rsid w:val="002871C5"/>
    <w:rsid w:val="002A450C"/>
    <w:rsid w:val="002A759B"/>
    <w:rsid w:val="002C1EB9"/>
    <w:rsid w:val="002D5260"/>
    <w:rsid w:val="002E4FC9"/>
    <w:rsid w:val="00311C7D"/>
    <w:rsid w:val="00314D4D"/>
    <w:rsid w:val="003167C5"/>
    <w:rsid w:val="00317DA1"/>
    <w:rsid w:val="0037496B"/>
    <w:rsid w:val="003933D7"/>
    <w:rsid w:val="003A76B5"/>
    <w:rsid w:val="003B04FD"/>
    <w:rsid w:val="003B355D"/>
    <w:rsid w:val="003B3C78"/>
    <w:rsid w:val="003B4984"/>
    <w:rsid w:val="003C6959"/>
    <w:rsid w:val="003D3144"/>
    <w:rsid w:val="004056D1"/>
    <w:rsid w:val="0040746C"/>
    <w:rsid w:val="00407D97"/>
    <w:rsid w:val="00412396"/>
    <w:rsid w:val="0041264D"/>
    <w:rsid w:val="004264FB"/>
    <w:rsid w:val="004305CD"/>
    <w:rsid w:val="00446F26"/>
    <w:rsid w:val="0046376D"/>
    <w:rsid w:val="00464AF6"/>
    <w:rsid w:val="00484CB0"/>
    <w:rsid w:val="004A29B2"/>
    <w:rsid w:val="004B7D48"/>
    <w:rsid w:val="004E01A0"/>
    <w:rsid w:val="00537D55"/>
    <w:rsid w:val="005455CC"/>
    <w:rsid w:val="00563AB5"/>
    <w:rsid w:val="00567398"/>
    <w:rsid w:val="00582252"/>
    <w:rsid w:val="00582990"/>
    <w:rsid w:val="005C5D10"/>
    <w:rsid w:val="005D3B60"/>
    <w:rsid w:val="0060574B"/>
    <w:rsid w:val="00636C4A"/>
    <w:rsid w:val="006511BA"/>
    <w:rsid w:val="0065439D"/>
    <w:rsid w:val="00666F2A"/>
    <w:rsid w:val="00674F03"/>
    <w:rsid w:val="006768CE"/>
    <w:rsid w:val="00687390"/>
    <w:rsid w:val="00696632"/>
    <w:rsid w:val="00697E73"/>
    <w:rsid w:val="006B1B0D"/>
    <w:rsid w:val="006C3809"/>
    <w:rsid w:val="006C3873"/>
    <w:rsid w:val="006D5D50"/>
    <w:rsid w:val="006E3C5F"/>
    <w:rsid w:val="006E7574"/>
    <w:rsid w:val="007023E9"/>
    <w:rsid w:val="00747CE0"/>
    <w:rsid w:val="00757F7D"/>
    <w:rsid w:val="007669C1"/>
    <w:rsid w:val="00780832"/>
    <w:rsid w:val="00783BDF"/>
    <w:rsid w:val="007925F9"/>
    <w:rsid w:val="007E43D5"/>
    <w:rsid w:val="007E6E04"/>
    <w:rsid w:val="007F2B7F"/>
    <w:rsid w:val="008203CA"/>
    <w:rsid w:val="008303FE"/>
    <w:rsid w:val="0085222F"/>
    <w:rsid w:val="0087065E"/>
    <w:rsid w:val="00884AD2"/>
    <w:rsid w:val="0089053E"/>
    <w:rsid w:val="008A706A"/>
    <w:rsid w:val="008B0B56"/>
    <w:rsid w:val="008B54AF"/>
    <w:rsid w:val="008C1D9E"/>
    <w:rsid w:val="008C1E45"/>
    <w:rsid w:val="008C304D"/>
    <w:rsid w:val="008D1DC2"/>
    <w:rsid w:val="008D3379"/>
    <w:rsid w:val="008D758C"/>
    <w:rsid w:val="008E3844"/>
    <w:rsid w:val="008F3D5B"/>
    <w:rsid w:val="00903E83"/>
    <w:rsid w:val="00904E58"/>
    <w:rsid w:val="00921D32"/>
    <w:rsid w:val="009259B8"/>
    <w:rsid w:val="00935D44"/>
    <w:rsid w:val="00941CCC"/>
    <w:rsid w:val="0094580C"/>
    <w:rsid w:val="0098016E"/>
    <w:rsid w:val="0098647F"/>
    <w:rsid w:val="00987C0C"/>
    <w:rsid w:val="00994797"/>
    <w:rsid w:val="009B7C94"/>
    <w:rsid w:val="009C4570"/>
    <w:rsid w:val="009E225C"/>
    <w:rsid w:val="00A12851"/>
    <w:rsid w:val="00A13EAB"/>
    <w:rsid w:val="00A142DF"/>
    <w:rsid w:val="00A3142F"/>
    <w:rsid w:val="00A33AD3"/>
    <w:rsid w:val="00A601AC"/>
    <w:rsid w:val="00A84417"/>
    <w:rsid w:val="00A90B3B"/>
    <w:rsid w:val="00A92438"/>
    <w:rsid w:val="00A9293D"/>
    <w:rsid w:val="00A92D25"/>
    <w:rsid w:val="00AA4CB0"/>
    <w:rsid w:val="00AB4D8E"/>
    <w:rsid w:val="00AC40E6"/>
    <w:rsid w:val="00AD244D"/>
    <w:rsid w:val="00AD378F"/>
    <w:rsid w:val="00AE6C71"/>
    <w:rsid w:val="00AF0833"/>
    <w:rsid w:val="00B00A7D"/>
    <w:rsid w:val="00B00BAB"/>
    <w:rsid w:val="00B30EE1"/>
    <w:rsid w:val="00B454AE"/>
    <w:rsid w:val="00B56DCC"/>
    <w:rsid w:val="00B761F9"/>
    <w:rsid w:val="00B90E3D"/>
    <w:rsid w:val="00BB0413"/>
    <w:rsid w:val="00BF658D"/>
    <w:rsid w:val="00C0280E"/>
    <w:rsid w:val="00C24029"/>
    <w:rsid w:val="00C423E1"/>
    <w:rsid w:val="00C44750"/>
    <w:rsid w:val="00C544A9"/>
    <w:rsid w:val="00C6313D"/>
    <w:rsid w:val="00C8767E"/>
    <w:rsid w:val="00C94510"/>
    <w:rsid w:val="00CA2E35"/>
    <w:rsid w:val="00CA41A2"/>
    <w:rsid w:val="00CA6383"/>
    <w:rsid w:val="00CB75AC"/>
    <w:rsid w:val="00CC0F0E"/>
    <w:rsid w:val="00CE09D1"/>
    <w:rsid w:val="00D35E52"/>
    <w:rsid w:val="00D4743E"/>
    <w:rsid w:val="00D5346B"/>
    <w:rsid w:val="00D56152"/>
    <w:rsid w:val="00D57BBE"/>
    <w:rsid w:val="00D73F52"/>
    <w:rsid w:val="00D75F5E"/>
    <w:rsid w:val="00D854A6"/>
    <w:rsid w:val="00D9717E"/>
    <w:rsid w:val="00DA7E0B"/>
    <w:rsid w:val="00DB6BD8"/>
    <w:rsid w:val="00DE37CD"/>
    <w:rsid w:val="00DE6B4D"/>
    <w:rsid w:val="00E06384"/>
    <w:rsid w:val="00E11724"/>
    <w:rsid w:val="00E42D51"/>
    <w:rsid w:val="00E44032"/>
    <w:rsid w:val="00E9371D"/>
    <w:rsid w:val="00E9403D"/>
    <w:rsid w:val="00E973E2"/>
    <w:rsid w:val="00EA7EEA"/>
    <w:rsid w:val="00ED1A6C"/>
    <w:rsid w:val="00EE3B63"/>
    <w:rsid w:val="00F015ED"/>
    <w:rsid w:val="00F017D3"/>
    <w:rsid w:val="00F0431E"/>
    <w:rsid w:val="00F06E71"/>
    <w:rsid w:val="00F1458D"/>
    <w:rsid w:val="00F235BF"/>
    <w:rsid w:val="00F323D6"/>
    <w:rsid w:val="00F56A65"/>
    <w:rsid w:val="00F62D77"/>
    <w:rsid w:val="00F70727"/>
    <w:rsid w:val="00F82FF2"/>
    <w:rsid w:val="00F87460"/>
    <w:rsid w:val="00F93301"/>
    <w:rsid w:val="00FC1512"/>
    <w:rsid w:val="00FE620E"/>
    <w:rsid w:val="00FF5B8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B42B58"/>
  <w15:docId w15:val="{81B1EC92-51D8-4DAF-9A6D-3BF8F0A64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AE6C71"/>
    <w:pPr>
      <w:widowControl w:val="0"/>
      <w:jc w:val="both"/>
    </w:pPr>
    <w:rPr>
      <w:rFonts w:ascii="Batang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AE6C71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E6C7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E6C7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E6C7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E6C7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E6C7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AE6C7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AE6C7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AE6C7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C7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E6C7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E6C7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E6C7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E6C7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E6C7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E6C7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E6C7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E6C71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E6C71"/>
  </w:style>
  <w:style w:type="paragraph" w:styleId="a4">
    <w:name w:val="Title"/>
    <w:basedOn w:val="a"/>
    <w:next w:val="a"/>
    <w:link w:val="a5"/>
    <w:uiPriority w:val="10"/>
    <w:qFormat/>
    <w:rsid w:val="00AE6C71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E6C7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E6C71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E6C7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E6C7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E6C71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E6C7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E6C71"/>
    <w:rPr>
      <w:i/>
    </w:rPr>
  </w:style>
  <w:style w:type="character" w:customStyle="1" w:styleId="HeaderChar">
    <w:name w:val="Header Char"/>
    <w:basedOn w:val="a0"/>
    <w:uiPriority w:val="99"/>
    <w:rsid w:val="00AE6C71"/>
  </w:style>
  <w:style w:type="character" w:customStyle="1" w:styleId="FooterChar">
    <w:name w:val="Footer Char"/>
    <w:basedOn w:val="a0"/>
    <w:uiPriority w:val="99"/>
    <w:rsid w:val="00AE6C71"/>
  </w:style>
  <w:style w:type="paragraph" w:styleId="aa">
    <w:name w:val="caption"/>
    <w:basedOn w:val="a"/>
    <w:next w:val="a"/>
    <w:uiPriority w:val="35"/>
    <w:semiHidden/>
    <w:unhideWhenUsed/>
    <w:qFormat/>
    <w:rsid w:val="00AE6C7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AE6C71"/>
  </w:style>
  <w:style w:type="table" w:customStyle="1" w:styleId="TableGridLight">
    <w:name w:val="Table Grid Light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AE6C7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E6C71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E6C71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E6C71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E6C71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E6C71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E6C71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E6C71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E6C71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E6C71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E6C71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E6C71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E6C71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E6C71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E6C71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E6C7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E6C71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E6C71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E6C71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E6C71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E6C71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E6C71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E6C71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E6C7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E6C71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E6C71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E6C71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E6C71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E6C71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E6C71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E6C71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E6C71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E6C71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E6C71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E6C71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E6C71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E6C71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E6C71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E6C71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E6C71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AE6C71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AE6C71"/>
    <w:rPr>
      <w:sz w:val="18"/>
    </w:rPr>
  </w:style>
  <w:style w:type="character" w:styleId="ad">
    <w:name w:val="footnote reference"/>
    <w:basedOn w:val="a0"/>
    <w:uiPriority w:val="99"/>
    <w:unhideWhenUsed/>
    <w:rsid w:val="00AE6C71"/>
    <w:rPr>
      <w:vertAlign w:val="superscript"/>
    </w:rPr>
  </w:style>
  <w:style w:type="character" w:customStyle="1" w:styleId="EndnoteTextChar">
    <w:name w:val="Endnote Text Char"/>
    <w:uiPriority w:val="99"/>
    <w:rsid w:val="00AE6C71"/>
    <w:rPr>
      <w:sz w:val="20"/>
    </w:rPr>
  </w:style>
  <w:style w:type="paragraph" w:styleId="12">
    <w:name w:val="toc 1"/>
    <w:basedOn w:val="a"/>
    <w:next w:val="a"/>
    <w:uiPriority w:val="39"/>
    <w:unhideWhenUsed/>
    <w:rsid w:val="00AE6C71"/>
    <w:pPr>
      <w:spacing w:after="57"/>
    </w:pPr>
  </w:style>
  <w:style w:type="paragraph" w:styleId="23">
    <w:name w:val="toc 2"/>
    <w:basedOn w:val="a"/>
    <w:next w:val="a"/>
    <w:uiPriority w:val="39"/>
    <w:unhideWhenUsed/>
    <w:rsid w:val="00AE6C7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E6C7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E6C7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E6C7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E6C7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E6C7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E6C7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E6C71"/>
    <w:pPr>
      <w:spacing w:after="57"/>
      <w:ind w:left="2268"/>
    </w:pPr>
  </w:style>
  <w:style w:type="paragraph" w:styleId="ae">
    <w:name w:val="TOC Heading"/>
    <w:uiPriority w:val="39"/>
    <w:unhideWhenUsed/>
    <w:rsid w:val="00AE6C71"/>
  </w:style>
  <w:style w:type="paragraph" w:styleId="af">
    <w:name w:val="table of figures"/>
    <w:basedOn w:val="a"/>
    <w:next w:val="a"/>
    <w:uiPriority w:val="99"/>
    <w:unhideWhenUsed/>
    <w:rsid w:val="00AE6C71"/>
  </w:style>
  <w:style w:type="table" w:customStyle="1" w:styleId="DefaultTable">
    <w:name w:val="Default Table"/>
    <w:rsid w:val="00AE6C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AE6C71"/>
    <w:pPr>
      <w:spacing w:after="200"/>
    </w:pPr>
  </w:style>
  <w:style w:type="paragraph" w:customStyle="1" w:styleId="ParaAttribute1">
    <w:name w:val="ParaAttribute1"/>
    <w:rsid w:val="00AE6C71"/>
    <w:pPr>
      <w:tabs>
        <w:tab w:val="center" w:pos="4677"/>
        <w:tab w:val="right" w:pos="9355"/>
      </w:tabs>
    </w:pPr>
  </w:style>
  <w:style w:type="paragraph" w:customStyle="1" w:styleId="ParaAttribute2">
    <w:name w:val="ParaAttribute2"/>
    <w:rsid w:val="00AE6C71"/>
    <w:pPr>
      <w:tabs>
        <w:tab w:val="center" w:pos="4677"/>
        <w:tab w:val="right" w:pos="9355"/>
      </w:tabs>
    </w:pPr>
  </w:style>
  <w:style w:type="paragraph" w:customStyle="1" w:styleId="ParaAttribute3">
    <w:name w:val="ParaAttribute3"/>
    <w:rsid w:val="00AE6C71"/>
  </w:style>
  <w:style w:type="paragraph" w:customStyle="1" w:styleId="ParaAttribute4">
    <w:name w:val="ParaAttribute4"/>
    <w:rsid w:val="00AE6C71"/>
    <w:pPr>
      <w:jc w:val="center"/>
    </w:pPr>
  </w:style>
  <w:style w:type="paragraph" w:customStyle="1" w:styleId="ParaAttribute5">
    <w:name w:val="ParaAttribute5"/>
    <w:rsid w:val="00AE6C71"/>
    <w:pPr>
      <w:spacing w:before="280"/>
      <w:ind w:firstLine="709"/>
      <w:jc w:val="both"/>
    </w:pPr>
  </w:style>
  <w:style w:type="paragraph" w:customStyle="1" w:styleId="ParaAttribute6">
    <w:name w:val="ParaAttribute6"/>
    <w:rsid w:val="00AE6C71"/>
  </w:style>
  <w:style w:type="paragraph" w:customStyle="1" w:styleId="ParaAttribute7">
    <w:name w:val="ParaAttribute7"/>
    <w:rsid w:val="00AE6C71"/>
    <w:pPr>
      <w:ind w:firstLine="709"/>
      <w:jc w:val="center"/>
    </w:pPr>
  </w:style>
  <w:style w:type="paragraph" w:customStyle="1" w:styleId="ParaAttribute8">
    <w:name w:val="ParaAttribute8"/>
    <w:rsid w:val="00AE6C71"/>
    <w:pPr>
      <w:widowControl w:val="0"/>
    </w:pPr>
  </w:style>
  <w:style w:type="paragraph" w:customStyle="1" w:styleId="ParaAttribute9">
    <w:name w:val="ParaAttribute9"/>
    <w:rsid w:val="00AE6C71"/>
    <w:pPr>
      <w:spacing w:before="280" w:after="280"/>
      <w:ind w:firstLine="709"/>
      <w:jc w:val="both"/>
    </w:pPr>
  </w:style>
  <w:style w:type="paragraph" w:customStyle="1" w:styleId="ParaAttribute10">
    <w:name w:val="ParaAttribute10"/>
    <w:rsid w:val="00AE6C71"/>
    <w:pPr>
      <w:jc w:val="center"/>
    </w:pPr>
  </w:style>
  <w:style w:type="paragraph" w:customStyle="1" w:styleId="ParaAttribute11">
    <w:name w:val="ParaAttribute11"/>
    <w:rsid w:val="00AE6C71"/>
    <w:pPr>
      <w:jc w:val="both"/>
    </w:pPr>
  </w:style>
  <w:style w:type="paragraph" w:customStyle="1" w:styleId="ParaAttribute12">
    <w:name w:val="ParaAttribute12"/>
    <w:rsid w:val="00AE6C71"/>
    <w:pPr>
      <w:jc w:val="both"/>
    </w:pPr>
  </w:style>
  <w:style w:type="paragraph" w:customStyle="1" w:styleId="ParaAttribute13">
    <w:name w:val="ParaAttribute13"/>
    <w:rsid w:val="00AE6C71"/>
    <w:pPr>
      <w:widowControl w:val="0"/>
    </w:pPr>
  </w:style>
  <w:style w:type="character" w:customStyle="1" w:styleId="CharAttribute0">
    <w:name w:val="CharAttribute0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1">
    <w:name w:val="CharAttribute1"/>
    <w:rsid w:val="00AE6C71"/>
    <w:rPr>
      <w:rFonts w:ascii="Calibri" w:eastAsia="Calibri"/>
      <w:sz w:val="22"/>
    </w:rPr>
  </w:style>
  <w:style w:type="character" w:customStyle="1" w:styleId="CharAttribute2">
    <w:name w:val="CharAttribute2"/>
    <w:rsid w:val="00AE6C71"/>
    <w:rPr>
      <w:rFonts w:ascii="Calibri" w:eastAsia="Calibri"/>
      <w:sz w:val="22"/>
    </w:rPr>
  </w:style>
  <w:style w:type="character" w:customStyle="1" w:styleId="CharAttribute3">
    <w:name w:val="CharAttribute3"/>
    <w:rsid w:val="00AE6C71"/>
    <w:rPr>
      <w:rFonts w:ascii="Arial" w:eastAsia="Calibri"/>
      <w:b/>
      <w:sz w:val="24"/>
      <w:shd w:val="clear" w:color="auto" w:fill="FFFF00"/>
    </w:rPr>
  </w:style>
  <w:style w:type="character" w:customStyle="1" w:styleId="CharAttribute4">
    <w:name w:val="CharAttribute4"/>
    <w:rsid w:val="00AE6C71"/>
    <w:rPr>
      <w:rFonts w:ascii="Arial" w:eastAsia="Calibri"/>
      <w:b/>
      <w:sz w:val="24"/>
    </w:rPr>
  </w:style>
  <w:style w:type="character" w:customStyle="1" w:styleId="CharAttribute5">
    <w:name w:val="CharAttribute5"/>
    <w:rsid w:val="00AE6C71"/>
    <w:rPr>
      <w:rFonts w:ascii="Arial" w:eastAsia="Calibri"/>
      <w:b/>
      <w:sz w:val="24"/>
    </w:rPr>
  </w:style>
  <w:style w:type="character" w:customStyle="1" w:styleId="CharAttribute6">
    <w:name w:val="CharAttribute6"/>
    <w:rsid w:val="00AE6C71"/>
    <w:rPr>
      <w:rFonts w:ascii="Arial" w:eastAsia="Times New Roman"/>
      <w:sz w:val="32"/>
    </w:rPr>
  </w:style>
  <w:style w:type="character" w:customStyle="1" w:styleId="CharAttribute7">
    <w:name w:val="CharAttribute7"/>
    <w:rsid w:val="00AE6C71"/>
    <w:rPr>
      <w:rFonts w:ascii="Arial" w:eastAsia="Times New Roman"/>
      <w:b/>
      <w:sz w:val="32"/>
    </w:rPr>
  </w:style>
  <w:style w:type="character" w:customStyle="1" w:styleId="CharAttribute8">
    <w:name w:val="CharAttribute8"/>
    <w:rsid w:val="00AE6C71"/>
    <w:rPr>
      <w:rFonts w:ascii="Arial" w:eastAsia="Times New Roman"/>
      <w:sz w:val="22"/>
    </w:rPr>
  </w:style>
  <w:style w:type="character" w:customStyle="1" w:styleId="CharAttribute9">
    <w:name w:val="CharAttribute9"/>
    <w:rsid w:val="00AE6C71"/>
    <w:rPr>
      <w:rFonts w:ascii="Arial" w:eastAsia="Times New Roman"/>
      <w:sz w:val="22"/>
    </w:rPr>
  </w:style>
  <w:style w:type="character" w:customStyle="1" w:styleId="CharAttribute10">
    <w:name w:val="CharAttribute10"/>
    <w:rsid w:val="00AE6C71"/>
    <w:rPr>
      <w:rFonts w:ascii="Arial" w:eastAsia="Times New Roman"/>
      <w:sz w:val="18"/>
    </w:rPr>
  </w:style>
  <w:style w:type="character" w:customStyle="1" w:styleId="CharAttribute11">
    <w:name w:val="CharAttribute11"/>
    <w:rsid w:val="00AE6C71"/>
    <w:rPr>
      <w:rFonts w:ascii="Arial" w:eastAsia="Times New Roman"/>
      <w:sz w:val="18"/>
    </w:rPr>
  </w:style>
  <w:style w:type="character" w:customStyle="1" w:styleId="CharAttribute12">
    <w:name w:val="CharAttribute12"/>
    <w:rsid w:val="00AE6C71"/>
    <w:rPr>
      <w:rFonts w:ascii="Times New Roman" w:eastAsia="Times New Roman"/>
      <w:b/>
      <w:color w:val="FFFFFF"/>
    </w:rPr>
  </w:style>
  <w:style w:type="character" w:customStyle="1" w:styleId="CharAttribute13">
    <w:name w:val="CharAttribute13"/>
    <w:rsid w:val="00AE6C71"/>
    <w:rPr>
      <w:rFonts w:ascii="Times New Roman" w:eastAsia="Times New Roman"/>
      <w:b/>
    </w:rPr>
  </w:style>
  <w:style w:type="character" w:customStyle="1" w:styleId="CharAttribute14">
    <w:name w:val="CharAttribute14"/>
    <w:rsid w:val="00AE6C71"/>
    <w:rPr>
      <w:rFonts w:ascii="Times New Roman" w:eastAsia="Times New Roman"/>
      <w:b/>
    </w:rPr>
  </w:style>
  <w:style w:type="character" w:customStyle="1" w:styleId="CharAttribute15">
    <w:name w:val="CharAttribute15"/>
    <w:rsid w:val="00AE6C71"/>
    <w:rPr>
      <w:rFonts w:ascii="Arial" w:eastAsia="Arial"/>
      <w:sz w:val="22"/>
    </w:rPr>
  </w:style>
  <w:style w:type="character" w:customStyle="1" w:styleId="CharAttribute16">
    <w:name w:val="CharAttribute16"/>
    <w:rsid w:val="00AE6C71"/>
    <w:rPr>
      <w:rFonts w:ascii="Arial" w:eastAsia="Arial"/>
      <w:color w:val="333333"/>
      <w:sz w:val="18"/>
    </w:rPr>
  </w:style>
  <w:style w:type="character" w:customStyle="1" w:styleId="CharAttribute17">
    <w:name w:val="CharAttribute17"/>
    <w:rsid w:val="00AE6C71"/>
    <w:rPr>
      <w:rFonts w:ascii="Arial" w:eastAsia="Times New Roman"/>
      <w:b/>
      <w:sz w:val="22"/>
    </w:rPr>
  </w:style>
  <w:style w:type="character" w:customStyle="1" w:styleId="CharAttribute18">
    <w:name w:val="CharAttribute18"/>
    <w:rsid w:val="00AE6C71"/>
    <w:rPr>
      <w:rFonts w:ascii="Calibri" w:eastAsia="Times New Roman"/>
      <w:sz w:val="16"/>
    </w:rPr>
  </w:style>
  <w:style w:type="character" w:customStyle="1" w:styleId="CharAttribute19">
    <w:name w:val="CharAttribute19"/>
    <w:rsid w:val="00AE6C71"/>
    <w:rPr>
      <w:rFonts w:ascii="Calibri" w:eastAsia="Times New Roman"/>
      <w:sz w:val="16"/>
    </w:rPr>
  </w:style>
  <w:style w:type="character" w:customStyle="1" w:styleId="CharAttribute20">
    <w:name w:val="CharAttribute20"/>
    <w:rsid w:val="00AE6C71"/>
    <w:rPr>
      <w:rFonts w:ascii="Times New Roman" w:eastAsia="Times New Roman"/>
      <w:sz w:val="18"/>
    </w:rPr>
  </w:style>
  <w:style w:type="character" w:customStyle="1" w:styleId="CharAttribute21">
    <w:name w:val="CharAttribute21"/>
    <w:rsid w:val="00AE6C71"/>
    <w:rPr>
      <w:rFonts w:ascii="Times New Roman" w:eastAsia="Times New Roman"/>
      <w:b/>
      <w:sz w:val="18"/>
    </w:rPr>
  </w:style>
  <w:style w:type="character" w:customStyle="1" w:styleId="CharAttribute22">
    <w:name w:val="CharAttribute22"/>
    <w:rsid w:val="00AE6C71"/>
    <w:rPr>
      <w:rFonts w:ascii="Times New Roman" w:eastAsia="Times New Roman"/>
      <w:sz w:val="18"/>
    </w:rPr>
  </w:style>
  <w:style w:type="character" w:customStyle="1" w:styleId="CharAttribute23">
    <w:name w:val="CharAttribute23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4">
    <w:name w:val="CharAttribute24"/>
    <w:rsid w:val="00AE6C71"/>
    <w:rPr>
      <w:rFonts w:ascii="Times New Roman" w:eastAsia="Times New Roman"/>
    </w:rPr>
  </w:style>
  <w:style w:type="character" w:customStyle="1" w:styleId="CharAttribute25">
    <w:name w:val="CharAttribute25"/>
    <w:rsid w:val="00AE6C71"/>
    <w:rPr>
      <w:rFonts w:ascii="Times New Roman" w:eastAsia="Times New Roman"/>
      <w:color w:val="0000FF"/>
      <w:sz w:val="18"/>
      <w:u w:val="single"/>
    </w:rPr>
  </w:style>
  <w:style w:type="character" w:customStyle="1" w:styleId="CharAttribute26">
    <w:name w:val="CharAttribute26"/>
    <w:rsid w:val="00AE6C71"/>
    <w:rPr>
      <w:rFonts w:ascii="Times New Roman" w:eastAsia="Times New Roman"/>
      <w:sz w:val="18"/>
    </w:rPr>
  </w:style>
  <w:style w:type="character" w:customStyle="1" w:styleId="CharAttribute27">
    <w:name w:val="CharAttribute27"/>
    <w:rsid w:val="00AE6C71"/>
    <w:rPr>
      <w:rFonts w:ascii="Calibri" w:eastAsia="Calibri"/>
      <w:sz w:val="22"/>
    </w:rPr>
  </w:style>
  <w:style w:type="character" w:customStyle="1" w:styleId="CharAttribute28">
    <w:name w:val="CharAttribute28"/>
    <w:rsid w:val="00AE6C71"/>
    <w:rPr>
      <w:rFonts w:ascii="Arial" w:eastAsia="Times New Roman"/>
      <w:sz w:val="16"/>
    </w:rPr>
  </w:style>
  <w:style w:type="paragraph" w:styleId="af0">
    <w:name w:val="Balloon Text"/>
    <w:basedOn w:val="a"/>
    <w:link w:val="af1"/>
    <w:uiPriority w:val="99"/>
    <w:semiHidden/>
    <w:unhideWhenUsed/>
    <w:rsid w:val="00AE6C7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E6C71"/>
    <w:rPr>
      <w:rFonts w:ascii="Tahoma" w:hAnsi="Tahoma" w:cs="Tahoma"/>
      <w:sz w:val="16"/>
      <w:szCs w:val="16"/>
      <w:lang w:val="en-US" w:eastAsia="ko-KR"/>
    </w:rPr>
  </w:style>
  <w:style w:type="character" w:customStyle="1" w:styleId="x22q1">
    <w:name w:val="x22q1"/>
    <w:basedOn w:val="a0"/>
    <w:rsid w:val="00AE6C71"/>
    <w:rPr>
      <w:b/>
      <w:bCs/>
      <w:sz w:val="21"/>
      <w:szCs w:val="21"/>
    </w:rPr>
  </w:style>
  <w:style w:type="paragraph" w:styleId="af2">
    <w:name w:val="Normal (Web)"/>
    <w:basedOn w:val="a"/>
    <w:uiPriority w:val="99"/>
    <w:unhideWhenUsed/>
    <w:rsid w:val="00AE6C71"/>
    <w:pPr>
      <w:widowControl/>
      <w:spacing w:before="100" w:beforeAutospacing="1" w:after="100" w:afterAutospacing="1"/>
      <w:jc w:val="left"/>
    </w:pPr>
    <w:rPr>
      <w:rFonts w:ascii="Times New Roman" w:eastAsiaTheme="minorHAnsi"/>
      <w:sz w:val="24"/>
      <w:szCs w:val="24"/>
      <w:lang w:val="ru-RU" w:eastAsia="ru-RU"/>
    </w:rPr>
  </w:style>
  <w:style w:type="character" w:styleId="af3">
    <w:name w:val="Hyperlink"/>
    <w:basedOn w:val="a0"/>
    <w:uiPriority w:val="99"/>
    <w:unhideWhenUsed/>
    <w:rsid w:val="00AE6C71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AE6C71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af5">
    <w:name w:val="Table Grid"/>
    <w:basedOn w:val="a1"/>
    <w:uiPriority w:val="59"/>
    <w:rsid w:val="00AE6C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header"/>
    <w:basedOn w:val="a"/>
    <w:link w:val="af7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AE6C71"/>
    <w:rPr>
      <w:rFonts w:ascii="Batang"/>
      <w:lang w:val="en-US" w:eastAsia="ko-KR"/>
    </w:rPr>
  </w:style>
  <w:style w:type="paragraph" w:styleId="af8">
    <w:name w:val="footer"/>
    <w:basedOn w:val="a"/>
    <w:link w:val="af9"/>
    <w:uiPriority w:val="99"/>
    <w:unhideWhenUsed/>
    <w:rsid w:val="00AE6C7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AE6C71"/>
    <w:rPr>
      <w:rFonts w:ascii="Batang"/>
      <w:lang w:val="en-US" w:eastAsia="ko-KR"/>
    </w:rPr>
  </w:style>
  <w:style w:type="character" w:customStyle="1" w:styleId="apple-converted-space">
    <w:name w:val="apple-converted-space"/>
    <w:basedOn w:val="a0"/>
    <w:rsid w:val="00AE6C71"/>
  </w:style>
  <w:style w:type="character" w:styleId="afa">
    <w:name w:val="FollowedHyperlink"/>
    <w:basedOn w:val="a0"/>
    <w:uiPriority w:val="99"/>
    <w:semiHidden/>
    <w:unhideWhenUsed/>
    <w:rsid w:val="00AE6C71"/>
    <w:rPr>
      <w:color w:val="800080" w:themeColor="followedHyperlink"/>
      <w:u w:val="single"/>
    </w:rPr>
  </w:style>
  <w:style w:type="character" w:customStyle="1" w:styleId="FontStyle31">
    <w:name w:val="Font Style31"/>
    <w:uiPriority w:val="99"/>
    <w:rsid w:val="00AE6C71"/>
    <w:rPr>
      <w:rFonts w:ascii="Times New Roman" w:hAnsi="Times New Roman" w:cs="Times New Roman"/>
      <w:sz w:val="26"/>
      <w:szCs w:val="26"/>
    </w:rPr>
  </w:style>
  <w:style w:type="character" w:styleId="afb">
    <w:name w:val="Strong"/>
    <w:basedOn w:val="a0"/>
    <w:uiPriority w:val="22"/>
    <w:qFormat/>
    <w:rsid w:val="00AE6C71"/>
    <w:rPr>
      <w:b/>
      <w:bCs/>
    </w:rPr>
  </w:style>
  <w:style w:type="character" w:styleId="afc">
    <w:name w:val="annotation reference"/>
    <w:basedOn w:val="a0"/>
    <w:uiPriority w:val="99"/>
    <w:semiHidden/>
    <w:unhideWhenUsed/>
    <w:rsid w:val="00AE6C7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AE6C71"/>
  </w:style>
  <w:style w:type="character" w:customStyle="1" w:styleId="afe">
    <w:name w:val="Текст примечания Знак"/>
    <w:basedOn w:val="a0"/>
    <w:link w:val="afd"/>
    <w:uiPriority w:val="99"/>
    <w:semiHidden/>
    <w:rsid w:val="00AE6C71"/>
    <w:rPr>
      <w:rFonts w:ascii="Batang"/>
      <w:lang w:val="en-US" w:eastAsia="ko-KR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AE6C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AE6C71"/>
    <w:rPr>
      <w:rFonts w:ascii="Batang"/>
      <w:b/>
      <w:bCs/>
      <w:lang w:val="en-US" w:eastAsia="ko-KR"/>
    </w:rPr>
  </w:style>
  <w:style w:type="character" w:customStyle="1" w:styleId="None">
    <w:name w:val="None"/>
    <w:rsid w:val="00AE6C71"/>
  </w:style>
  <w:style w:type="paragraph" w:styleId="aff1">
    <w:name w:val="endnote text"/>
    <w:basedOn w:val="a"/>
    <w:link w:val="aff2"/>
    <w:uiPriority w:val="99"/>
    <w:semiHidden/>
    <w:unhideWhenUsed/>
    <w:rsid w:val="00AE6C71"/>
    <w:pPr>
      <w:widowControl/>
      <w:jc w:val="left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AE6C71"/>
    <w:rPr>
      <w:rFonts w:asciiTheme="minorHAnsi" w:eastAsiaTheme="minorHAnsi" w:hAnsiTheme="minorHAnsi" w:cstheme="minorBidi"/>
      <w:lang w:eastAsia="en-US"/>
    </w:rPr>
  </w:style>
  <w:style w:type="character" w:styleId="aff3">
    <w:name w:val="endnote reference"/>
    <w:basedOn w:val="a0"/>
    <w:uiPriority w:val="99"/>
    <w:semiHidden/>
    <w:unhideWhenUsed/>
    <w:rsid w:val="00AE6C71"/>
    <w:rPr>
      <w:vertAlign w:val="superscript"/>
    </w:rPr>
  </w:style>
  <w:style w:type="paragraph" w:customStyle="1" w:styleId="ConsPlusNormal">
    <w:name w:val="ConsPlusNormal"/>
    <w:rsid w:val="00AE6C71"/>
    <w:rPr>
      <w:rFonts w:eastAsiaTheme="minorEastAsia"/>
      <w:sz w:val="24"/>
      <w:szCs w:val="24"/>
    </w:rPr>
  </w:style>
  <w:style w:type="paragraph" w:customStyle="1" w:styleId="s10">
    <w:name w:val="s10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paragraph" w:customStyle="1" w:styleId="s12">
    <w:name w:val="s12"/>
    <w:basedOn w:val="a"/>
    <w:rsid w:val="00AE6C71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val="ru-RU" w:eastAsia="ru-RU"/>
    </w:rPr>
  </w:style>
  <w:style w:type="character" w:customStyle="1" w:styleId="bumpedfont15">
    <w:name w:val="bumpedfont15"/>
    <w:rsid w:val="00AE6C71"/>
  </w:style>
  <w:style w:type="character" w:customStyle="1" w:styleId="x22q">
    <w:name w:val="x22q"/>
    <w:basedOn w:val="a0"/>
    <w:rsid w:val="00AE6C71"/>
  </w:style>
  <w:style w:type="character" w:styleId="aff4">
    <w:name w:val="Emphasis"/>
    <w:basedOn w:val="a0"/>
    <w:uiPriority w:val="20"/>
    <w:qFormat/>
    <w:rsid w:val="003B355D"/>
    <w:rPr>
      <w:i/>
      <w:iCs/>
    </w:rPr>
  </w:style>
  <w:style w:type="paragraph" w:styleId="aff5">
    <w:name w:val="Revision"/>
    <w:hidden/>
    <w:uiPriority w:val="99"/>
    <w:semiHidden/>
    <w:rsid w:val="00314D4D"/>
    <w:rPr>
      <w:rFonts w:ascii="Batang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c.p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Arial"/>
        <a:cs typeface="Arial"/>
      </a:majorFont>
      <a:minorFont>
        <a:latin typeface="맑은 고딕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EDA13-398A-48B5-A4BC-46F3F446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Пресс-релиз_NEC</vt:lpstr>
    </vt:vector>
  </TitlesOfParts>
  <Company>National Energy Company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Пресс-релиз_NEC</dc:title>
  <dc:creator>NEC</dc:creator>
  <cp:lastModifiedBy>Гусев Андрей Александрович</cp:lastModifiedBy>
  <cp:revision>3</cp:revision>
  <cp:lastPrinted>2024-08-02T10:47:00Z</cp:lastPrinted>
  <dcterms:created xsi:type="dcterms:W3CDTF">2025-05-26T11:07:00Z</dcterms:created>
  <dcterms:modified xsi:type="dcterms:W3CDTF">2025-05-26T11:09:00Z</dcterms:modified>
</cp:coreProperties>
</file>