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right" w:pos="935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 w:eastAsia="Times New Roman" w:cs="Times New Roman"/>
        </w:rPr>
        <w:t xml:space="preserve">29 мая 2025        </w:t>
      </w:r>
      <w:r>
        <w:t xml:space="preserve">                                      </w:t>
      </w:r>
      <w:r>
        <w:rPr>
          <w:rFonts w:ascii="Times New Roman" w:hAnsi="Times New Roman"/>
        </w:rPr>
        <w:tab/>
        <w:t xml:space="preserve">пресс-релиз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87"/>
        <w:jc w:val="left"/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687"/>
        <w:jc w:val="center"/>
        <w:rPr>
          <w:rStyle w:val="863"/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Style w:val="863"/>
          <w:rFonts w:ascii="Times New Roman" w:hAnsi="Times New Roman" w:eastAsia="Times New Roman" w:cs="Times New Roman"/>
          <w:b/>
          <w:bCs/>
          <w:sz w:val="24"/>
          <w:szCs w:val="24"/>
        </w:rPr>
        <w:t xml:space="preserve">Россельхозбанк поддержал конкурс на создание гастрономического бренда Орловской области</w:t>
      </w:r>
      <w:r>
        <w:rPr>
          <w:rStyle w:val="863"/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Style w:val="863"/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31 мая в Национальном парке «Орловское Полесье» состоится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финал конкурса поварского искусства «Гастрономический бренд Орловской области»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Ш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еф-повара орловских ресторанов, пре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дставители отрасли, производители продуктов питания соберутся, чтобы оценить оригинальные блюда из локальных продуктов Орловщины и определить лучшие из них.  По мнению организаторов, это не просто конкурс — это шаг к созданию уникального регионального меню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Организаторами конкурса выступили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Центр кластерного развития Орловской области, Ассоциация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сельхозтоваропроизводителей,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пищеперерабатывающих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предприятий и торговли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«Орловское качество», а поддержали проект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Кластер пищевой промышленности,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Центр «Мой бизнес»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программе  - изготовление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и презентация конкурсных блюд, выставка-дегустация местных продуктов, обмен мнениями, деловая программа.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Темы выступлений посвящены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новым технологиям в общественном питании, разработке блюд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которые могут в дальнейшем стать визитной карточкой региона. Россельхозбанк представит онлайн-платформу фермерских продуктов Своё Родное в качестве инструмента для прямого взаимодействия фермеров и предприятий общепита.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Завершится встреча поздравлением победителей и открытым диалог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ом о будущем гастрономии региона.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Конкурс открытый, желающим посетить мероприятие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редоставляется трансфер до места и обратно с 10:00-10:30 с пл. Карла Маркса.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864"/>
        <w:ind w:firstLine="708"/>
        <w:spacing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64"/>
        <w:ind w:firstLine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  <w:tabs>
        <w:tab w:val="right" w:pos="9329" w:leader="none"/>
        <w:tab w:val="clear" w:pos="9355" w:leader="none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 xml:space="preserve">Акционерное общество</w:t>
    </w:r>
    <w:r>
      <w:rPr>
        <w:rFonts w:ascii="Times New Roman" w:hAnsi="Times New Roman" w:cs="Times New Roman"/>
        <w:sz w:val="22"/>
        <w:szCs w:val="22"/>
      </w:rPr>
    </w:r>
    <w:r>
      <w:rPr>
        <w:rFonts w:ascii="Times New Roman" w:hAnsi="Times New Roman" w:cs="Times New Roman"/>
        <w:sz w:val="22"/>
        <w:szCs w:val="22"/>
      </w:rPr>
    </w:r>
  </w:p>
  <w:p>
    <w:pPr>
      <w:jc w:val="center"/>
      <w:tabs>
        <w:tab w:val="center" w:pos="4677" w:leader="none"/>
        <w:tab w:val="right" w:pos="9329" w:leader="none"/>
      </w:tabs>
      <w:rPr>
        <w:rFonts w:ascii="Times New Roman" w:hAnsi="Times New Roman" w:cs="Times New Roman"/>
      </w:rPr>
    </w:pPr>
    <w:r>
      <w:rPr>
        <w:rFonts w:ascii="Times New Roman" w:hAnsi="Times New Roman" w:eastAsia="Times New Roman" w:cs="Times New Roman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</w:rPr>
      <w:t xml:space="preserve"> </w:t>
    </w:r>
    <w:r>
      <w:rPr>
        <w:rFonts w:ascii="Times New Roman" w:hAnsi="Times New Roman" w:eastAsia="Times New Roman" w:cs="Times New Roman"/>
      </w:rPr>
      <w:t xml:space="preserve">(АО «Россельхозбанк»)</w:t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jc w:val="center"/>
      <w:tabs>
        <w:tab w:val="center" w:pos="4677" w:leader="none"/>
        <w:tab w:val="right" w:pos="9329" w:leader="none"/>
      </w:tabs>
      <w:rPr>
        <w:rFonts w:ascii="Times New Roman" w:hAnsi="Times New Roman" w:cs="Times New Roman"/>
        <w:b/>
        <w:bCs/>
      </w:rPr>
      <w:pBdr>
        <w:bottom w:val="single" w:color="000000" w:sz="12" w:space="0"/>
      </w:pBdr>
    </w:pPr>
    <w:r>
      <w:rPr>
        <w:rFonts w:ascii="Times New Roman" w:hAnsi="Times New Roman" w:eastAsia="Times New Roman" w:cs="Times New Roman"/>
        <w:bCs/>
      </w:rPr>
      <w:t xml:space="preserve">Орловский региональный филиал</w:t>
    </w:r>
    <w:r>
      <w:rPr>
        <w:rFonts w:ascii="Times New Roman" w:hAnsi="Times New Roman" w:eastAsia="Times New Roman" w:cs="Times New Roman"/>
        <w:b/>
        <w:bCs/>
      </w:rPr>
      <w:br/>
      <w:t xml:space="preserve">Служба общественных связей</w:t>
    </w:r>
    <w:r>
      <w:rPr>
        <w:rFonts w:ascii="Times New Roman" w:hAnsi="Times New Roman" w:cs="Times New Roman"/>
        <w:b/>
        <w:bCs/>
      </w:rPr>
    </w:r>
    <w:r>
      <w:rPr>
        <w:rFonts w:ascii="Times New Roman" w:hAnsi="Times New Roman" w:cs="Times New Roman"/>
        <w:b/>
        <w:bCs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7"/>
    <w:next w:val="857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7"/>
    <w:next w:val="857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7"/>
    <w:next w:val="857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7"/>
    <w:next w:val="85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link w:val="699"/>
    <w:uiPriority w:val="10"/>
    <w:rPr>
      <w:sz w:val="48"/>
      <w:szCs w:val="48"/>
    </w:rPr>
  </w:style>
  <w:style w:type="paragraph" w:styleId="701">
    <w:name w:val="Subtitle"/>
    <w:basedOn w:val="857"/>
    <w:next w:val="85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link w:val="701"/>
    <w:uiPriority w:val="11"/>
    <w:rPr>
      <w:sz w:val="24"/>
      <w:szCs w:val="24"/>
    </w:rPr>
  </w:style>
  <w:style w:type="paragraph" w:styleId="703">
    <w:name w:val="Quote"/>
    <w:basedOn w:val="857"/>
    <w:next w:val="857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7"/>
    <w:next w:val="857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link w:val="707"/>
    <w:uiPriority w:val="99"/>
  </w:style>
  <w:style w:type="paragraph" w:styleId="709">
    <w:name w:val="Footer"/>
    <w:basedOn w:val="85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link w:val="709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No Spacing"/>
    <w:basedOn w:val="857"/>
    <w:uiPriority w:val="1"/>
    <w:qFormat/>
    <w:pPr>
      <w:spacing w:after="0" w:line="240" w:lineRule="auto"/>
    </w:pPr>
  </w:style>
  <w:style w:type="paragraph" w:styleId="861">
    <w:name w:val="List Paragraph"/>
    <w:basedOn w:val="857"/>
    <w:uiPriority w:val="34"/>
    <w:qFormat/>
    <w:pPr>
      <w:contextualSpacing/>
      <w:ind w:left="720"/>
    </w:pPr>
  </w:style>
  <w:style w:type="character" w:styleId="862" w:default="1">
    <w:name w:val="Default Paragraph Font"/>
    <w:uiPriority w:val="1"/>
    <w:semiHidden/>
    <w:unhideWhenUsed/>
  </w:style>
  <w:style w:type="character" w:styleId="863" w:customStyle="1">
    <w:name w:val="Document_Name"/>
    <w:uiPriority w:val="1"/>
    <w:qFormat/>
    <w:rPr>
      <w:rFonts w:ascii="Arial" w:hAnsi="Arial"/>
      <w:b w:val="0"/>
      <w:sz w:val="24"/>
    </w:rPr>
  </w:style>
  <w:style w:type="paragraph" w:styleId="864" w:customStyle="1">
    <w:name w:val="DocumentBody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2025-05-29T08:52:40Z</dcterms:modified>
</cp:coreProperties>
</file>