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B5F6" w14:textId="77777777" w:rsidR="00C35A0D" w:rsidRDefault="004E6E0F" w:rsidP="004E6E0F">
      <w:pPr>
        <w:jc w:val="center"/>
        <w:rPr>
          <w:b/>
        </w:rPr>
      </w:pPr>
      <w:r>
        <w:rPr>
          <w:b/>
        </w:rPr>
        <w:t xml:space="preserve">Каким будет «Сельское хозяйство 4.0»? </w:t>
      </w:r>
    </w:p>
    <w:p w14:paraId="150298A7" w14:textId="77777777" w:rsidR="004E6E0F" w:rsidRPr="00D45708" w:rsidRDefault="004E6E0F" w:rsidP="004E6E0F">
      <w:pPr>
        <w:jc w:val="center"/>
        <w:rPr>
          <w:b/>
          <w:bCs/>
        </w:rPr>
      </w:pPr>
      <w:r>
        <w:rPr>
          <w:b/>
        </w:rPr>
        <w:t>Ученые из</w:t>
      </w:r>
      <w:r w:rsidRPr="00D45708">
        <w:rPr>
          <w:b/>
        </w:rPr>
        <w:t xml:space="preserve"> 1</w:t>
      </w:r>
      <w:r>
        <w:rPr>
          <w:b/>
        </w:rPr>
        <w:t>6</w:t>
      </w:r>
      <w:r w:rsidRPr="00D45708">
        <w:rPr>
          <w:b/>
        </w:rPr>
        <w:t xml:space="preserve"> ст</w:t>
      </w:r>
      <w:r>
        <w:rPr>
          <w:b/>
        </w:rPr>
        <w:t xml:space="preserve">ран мира в Алтайском ГАУ обсуждают актуальные вопросы </w:t>
      </w:r>
      <w:r w:rsidRPr="00D45708">
        <w:rPr>
          <w:b/>
        </w:rPr>
        <w:t>цифровизации сельского хозяйства и органического производства</w:t>
      </w:r>
    </w:p>
    <w:p w14:paraId="1FA702EE" w14:textId="77777777" w:rsidR="004E6E0F" w:rsidRDefault="004E6E0F" w:rsidP="004E6E0F"/>
    <w:p w14:paraId="65282A24" w14:textId="77777777" w:rsidR="004E6E0F" w:rsidRPr="00D45708" w:rsidRDefault="004E6E0F" w:rsidP="004E6E0F">
      <w:pPr>
        <w:rPr>
          <w:i/>
          <w:iCs/>
        </w:rPr>
      </w:pPr>
      <w:r w:rsidRPr="00D45708">
        <w:rPr>
          <w:i/>
          <w:iCs/>
        </w:rPr>
        <w:t>3-6 июня в Алтайском государственном</w:t>
      </w:r>
      <w:r>
        <w:rPr>
          <w:i/>
          <w:iCs/>
        </w:rPr>
        <w:t xml:space="preserve"> аграрном университете проходит </w:t>
      </w:r>
      <w:r>
        <w:rPr>
          <w:i/>
          <w:iCs/>
          <w:lang w:val="en-US"/>
        </w:rPr>
        <w:t>V</w:t>
      </w:r>
      <w:r w:rsidRPr="00D45708">
        <w:rPr>
          <w:i/>
          <w:iCs/>
        </w:rPr>
        <w:t xml:space="preserve"> международная конференция </w:t>
      </w:r>
      <w:r>
        <w:rPr>
          <w:i/>
          <w:iCs/>
        </w:rPr>
        <w:t>«</w:t>
      </w:r>
      <w:r w:rsidRPr="00D45708">
        <w:rPr>
          <w:i/>
          <w:iCs/>
        </w:rPr>
        <w:t>Цифровизация сельского хозяйства и органическое производство ADOP 2025</w:t>
      </w:r>
      <w:r>
        <w:rPr>
          <w:i/>
          <w:iCs/>
        </w:rPr>
        <w:t>»</w:t>
      </w:r>
    </w:p>
    <w:p w14:paraId="50E5A46F" w14:textId="77777777" w:rsidR="004E6E0F" w:rsidRDefault="004E6E0F" w:rsidP="004E6E0F"/>
    <w:p w14:paraId="14E20BBF" w14:textId="77777777" w:rsidR="004E6E0F" w:rsidRDefault="004E6E0F" w:rsidP="004E6E0F">
      <w:r>
        <w:t xml:space="preserve">Организаторами конференции выступают </w:t>
      </w:r>
      <w:r w:rsidRPr="00D45708">
        <w:t xml:space="preserve">Алтайский </w:t>
      </w:r>
      <w:r>
        <w:t xml:space="preserve">ГАУ и </w:t>
      </w:r>
      <w:r w:rsidRPr="00D45708">
        <w:t>Санкт-Петербургский Федеральный исследовательский центр Российской академии наук» (СПб ФИЦ РАН)</w:t>
      </w:r>
      <w:r>
        <w:t>.</w:t>
      </w:r>
      <w:r w:rsidRPr="00EF5704">
        <w:t xml:space="preserve"> </w:t>
      </w:r>
    </w:p>
    <w:p w14:paraId="3EE9548F" w14:textId="77777777" w:rsidR="004E6E0F" w:rsidRDefault="004E6E0F" w:rsidP="004E6E0F">
      <w:r w:rsidRPr="00F64CA6">
        <w:t>Конференция направлена на объединение усилий ученых, инженеров и представителей бизнеса со всего мира для решения задач повышения эффективности и устойчивости сельскохозяйственного производства путем использования современных цифровых технологий и методов органического земледелия.</w:t>
      </w:r>
    </w:p>
    <w:p w14:paraId="185DD84E" w14:textId="77777777" w:rsidR="004E6E0F" w:rsidRPr="00AD75B8" w:rsidRDefault="004E6E0F" w:rsidP="004E6E0F">
      <w:r>
        <w:t xml:space="preserve">Конференция проходит в гибридном (очно-онлайн) формате. </w:t>
      </w:r>
      <w:r w:rsidRPr="00AD75B8">
        <w:rPr>
          <w:iCs/>
        </w:rPr>
        <w:t xml:space="preserve">Участие в </w:t>
      </w:r>
      <w:r>
        <w:rPr>
          <w:iCs/>
        </w:rPr>
        <w:t>ней принимают</w:t>
      </w:r>
      <w:r w:rsidRPr="00AD75B8">
        <w:rPr>
          <w:iCs/>
        </w:rPr>
        <w:t xml:space="preserve"> </w:t>
      </w:r>
      <w:r w:rsidRPr="00AD75B8">
        <w:rPr>
          <w:b/>
          <w:iCs/>
        </w:rPr>
        <w:t>более 300</w:t>
      </w:r>
      <w:r w:rsidRPr="00AD75B8">
        <w:rPr>
          <w:iCs/>
        </w:rPr>
        <w:t xml:space="preserve"> ученых, представителей агробизнеса и органов власти из </w:t>
      </w:r>
      <w:r w:rsidRPr="00AD75B8">
        <w:rPr>
          <w:b/>
          <w:iCs/>
        </w:rPr>
        <w:t>21</w:t>
      </w:r>
      <w:r w:rsidRPr="00AD75B8">
        <w:rPr>
          <w:iCs/>
        </w:rPr>
        <w:t xml:space="preserve"> региона России, а также </w:t>
      </w:r>
      <w:r>
        <w:rPr>
          <w:b/>
          <w:iCs/>
        </w:rPr>
        <w:t>15</w:t>
      </w:r>
      <w:r>
        <w:rPr>
          <w:iCs/>
        </w:rPr>
        <w:t xml:space="preserve"> стран мира: </w:t>
      </w:r>
      <w:r w:rsidRPr="00AD75B8">
        <w:rPr>
          <w:iCs/>
        </w:rPr>
        <w:t>Белоруссии, Армении, Азербайджана, Казахстана, Турции, Италии, Испании, Сербии, Кипра, Мексики, Монголии, КНР, Индии, Вьетнама и Таиланда</w:t>
      </w:r>
    </w:p>
    <w:p w14:paraId="633FE075" w14:textId="77777777" w:rsidR="004E6E0F" w:rsidRPr="00AD75B8" w:rsidRDefault="004E6E0F" w:rsidP="004E6E0F">
      <w:pPr>
        <w:rPr>
          <w:iCs/>
        </w:rPr>
      </w:pPr>
      <w:r>
        <w:rPr>
          <w:iCs/>
        </w:rPr>
        <w:t xml:space="preserve">Торжественное открытие конференции состоялось 3 июня. С приветственным словом к участникам со сцены актового зала главного корпуса </w:t>
      </w:r>
      <w:r>
        <w:rPr>
          <w:iCs/>
        </w:rPr>
        <w:lastRenderedPageBreak/>
        <w:t xml:space="preserve">АГАУ обратились врио ректора </w:t>
      </w:r>
      <w:r w:rsidRPr="00AD75B8">
        <w:rPr>
          <w:b/>
          <w:iCs/>
        </w:rPr>
        <w:t>Владимир Плешаков</w:t>
      </w:r>
      <w:r>
        <w:rPr>
          <w:iCs/>
        </w:rPr>
        <w:t xml:space="preserve"> и директор </w:t>
      </w:r>
      <w:r w:rsidRPr="00AD75B8">
        <w:rPr>
          <w:iCs/>
        </w:rPr>
        <w:t>СПб ФИЦ РАН</w:t>
      </w:r>
      <w:r>
        <w:rPr>
          <w:iCs/>
        </w:rPr>
        <w:t xml:space="preserve"> </w:t>
      </w:r>
      <w:r w:rsidRPr="00AD75B8">
        <w:rPr>
          <w:b/>
          <w:iCs/>
        </w:rPr>
        <w:t>Андрей Ронжин</w:t>
      </w:r>
      <w:r>
        <w:rPr>
          <w:iCs/>
        </w:rPr>
        <w:t>.</w:t>
      </w:r>
    </w:p>
    <w:p w14:paraId="2492C438" w14:textId="77777777" w:rsidR="004E6E0F" w:rsidRPr="00AD75B8" w:rsidRDefault="004E6E0F" w:rsidP="004E6E0F">
      <w:pPr>
        <w:rPr>
          <w:iCs/>
        </w:rPr>
      </w:pPr>
      <w:r w:rsidRPr="00AD75B8">
        <w:rPr>
          <w:i/>
          <w:iCs/>
        </w:rPr>
        <w:t xml:space="preserve">«Уважаемые участники конференции! Мы рады приветствовать вас в стенах нашего университета! Алтайский ГАУ уже более 80 лет является площадкой, объединяющей науку и практику. </w:t>
      </w:r>
      <w:r>
        <w:rPr>
          <w:i/>
          <w:iCs/>
        </w:rPr>
        <w:t xml:space="preserve">Интенсивность развития науки сегодня велика, и это не может не отражаться на агропромышленном комплексе. Площадка конференции должна дать вектор развития АПК, который эффективно соединит цифровизацию с производством!», - </w:t>
      </w:r>
      <w:r>
        <w:rPr>
          <w:iCs/>
        </w:rPr>
        <w:t xml:space="preserve">отметил </w:t>
      </w:r>
      <w:r w:rsidRPr="00AD75B8">
        <w:rPr>
          <w:b/>
          <w:iCs/>
        </w:rPr>
        <w:t>Владимир Плешаков</w:t>
      </w:r>
      <w:r>
        <w:rPr>
          <w:iCs/>
        </w:rPr>
        <w:t>.</w:t>
      </w:r>
    </w:p>
    <w:p w14:paraId="2D7E5869" w14:textId="77777777" w:rsidR="004E6E0F" w:rsidRPr="00F64CA6" w:rsidRDefault="004E6E0F" w:rsidP="004E6E0F">
      <w:pPr>
        <w:rPr>
          <w:i/>
          <w:iCs/>
        </w:rPr>
      </w:pPr>
      <w:r w:rsidRPr="00E42714">
        <w:rPr>
          <w:iCs/>
        </w:rPr>
        <w:t xml:space="preserve">Директор СПб ФИЦ РАН, д.т.н., профессор, академик РАН </w:t>
      </w:r>
      <w:r w:rsidRPr="00E42714">
        <w:rPr>
          <w:b/>
          <w:iCs/>
        </w:rPr>
        <w:t>Андрей Ронжин</w:t>
      </w:r>
      <w:r>
        <w:rPr>
          <w:i/>
          <w:iCs/>
        </w:rPr>
        <w:t xml:space="preserve"> </w:t>
      </w:r>
      <w:r w:rsidRPr="00E42714">
        <w:rPr>
          <w:iCs/>
        </w:rPr>
        <w:t>в своем обращении к участникам указал на</w:t>
      </w:r>
      <w:r>
        <w:rPr>
          <w:i/>
          <w:iCs/>
        </w:rPr>
        <w:t xml:space="preserve"> </w:t>
      </w:r>
      <w:r w:rsidRPr="00F64CA6">
        <w:rPr>
          <w:iCs/>
        </w:rPr>
        <w:t>главный фактор</w:t>
      </w:r>
      <w:r>
        <w:rPr>
          <w:i/>
          <w:iCs/>
        </w:rPr>
        <w:t xml:space="preserve"> </w:t>
      </w:r>
      <w:r w:rsidRPr="00E42714">
        <w:rPr>
          <w:iCs/>
        </w:rPr>
        <w:t xml:space="preserve">выбора площадки конференции: </w:t>
      </w:r>
      <w:r>
        <w:rPr>
          <w:i/>
          <w:iCs/>
        </w:rPr>
        <w:t xml:space="preserve">«Мы рады, что пятую конференцию </w:t>
      </w:r>
      <w:r w:rsidRPr="00E42714">
        <w:rPr>
          <w:i/>
          <w:iCs/>
        </w:rPr>
        <w:t>“Цифровизация сельского хозяйства и органическое производство”</w:t>
      </w:r>
      <w:r>
        <w:rPr>
          <w:i/>
          <w:iCs/>
        </w:rPr>
        <w:t xml:space="preserve"> принимает именно Алтайский ГАУ! АГАУ является безусловным лидером в России среди вузов по использованию сельскохозяйственных беспилотников. Алтай – зона рискованного земледелия, и мы считаем, что именно современные технологии, причем отечественные разработки, помогут повысить эффективность сельского хозяйства». </w:t>
      </w:r>
    </w:p>
    <w:p w14:paraId="6312733B" w14:textId="77777777" w:rsidR="004E6E0F" w:rsidRDefault="004E6E0F" w:rsidP="004E6E0F">
      <w:r>
        <w:t>В фойе концертного зала сотрудники «Лётной школы» АГАУ развернули выставку беспилотных аппаратов, а компании-партнеры конференции представили образцы органической продукции.</w:t>
      </w:r>
    </w:p>
    <w:p w14:paraId="55DB9C63" w14:textId="195D7857" w:rsidR="004E6E0F" w:rsidRDefault="004E6E0F" w:rsidP="004E6E0F">
      <w:r w:rsidRPr="00F64CA6">
        <w:t xml:space="preserve">Программа </w:t>
      </w:r>
      <w:r w:rsidR="00AC64FE">
        <w:t>форума</w:t>
      </w:r>
      <w:r w:rsidRPr="00F64CA6">
        <w:t xml:space="preserve"> включает </w:t>
      </w:r>
      <w:r w:rsidRPr="00A33C29">
        <w:rPr>
          <w:b/>
        </w:rPr>
        <w:t>3</w:t>
      </w:r>
      <w:r>
        <w:t xml:space="preserve"> пленарных и </w:t>
      </w:r>
      <w:r w:rsidRPr="00A33C29">
        <w:rPr>
          <w:b/>
        </w:rPr>
        <w:t>6</w:t>
      </w:r>
      <w:r>
        <w:t xml:space="preserve"> рабочих сессий, в рамках которых проходит </w:t>
      </w:r>
      <w:r w:rsidRPr="00F64CA6">
        <w:t>обсуждение широкого спектр</w:t>
      </w:r>
      <w:r>
        <w:t>а вопросов, касающихся цифровизации</w:t>
      </w:r>
      <w:r w:rsidRPr="00F64CA6">
        <w:t xml:space="preserve"> сельского хозя</w:t>
      </w:r>
      <w:r>
        <w:t>йства и органических технологий:</w:t>
      </w:r>
      <w:r w:rsidRPr="00A33C29">
        <w:t xml:space="preserve"> </w:t>
      </w:r>
      <w:r>
        <w:t xml:space="preserve">применение </w:t>
      </w:r>
      <w:r>
        <w:lastRenderedPageBreak/>
        <w:t>современных информационных технологий и ИИ для оптимизации производственных процессов в АПК, развитие биологических способов увеличения урожайности и качества продукции растениеводства и животноводства, создание устойчивых экологических систем и управление природными ресурсами, использование биотехнологий и генетики для создания новых сортов растений и пород животных, внедрение интеллектуальных датчиков и роботизированных систем для автоматизации работ на фермах и полях  и т.п.</w:t>
      </w:r>
    </w:p>
    <w:p w14:paraId="650B68C4" w14:textId="77777777" w:rsidR="004E6E0F" w:rsidRDefault="004E6E0F" w:rsidP="004E6E0F">
      <w:r>
        <w:t xml:space="preserve">Например, доктор наук из Университета Никосии (Кипр) </w:t>
      </w:r>
      <w:r w:rsidRPr="00A33C29">
        <w:rPr>
          <w:b/>
        </w:rPr>
        <w:t>Александра Фигурек</w:t>
      </w:r>
      <w:r>
        <w:t xml:space="preserve"> приехала в Барнаул, чтобы представить результаты исследования влияния ИИ на цифровой маркетинг пищевой промышленности Кипра. </w:t>
      </w:r>
    </w:p>
    <w:p w14:paraId="01BF0923" w14:textId="45AB9D0C" w:rsidR="004E6E0F" w:rsidRDefault="004E6E0F" w:rsidP="004E6E0F">
      <w:r>
        <w:t xml:space="preserve">Как считает ученый, сегодня цифровизация – не просто тренд, а условие устойчивого развития экономики. За последние 5 лет применение ИИ в </w:t>
      </w:r>
      <w:r w:rsidR="00AC64FE">
        <w:t>экономике</w:t>
      </w:r>
      <w:r>
        <w:t xml:space="preserve"> Кипра выросло с 5 до 65%, электронная торговля с 8 до 55%, </w:t>
      </w:r>
      <w:r w:rsidR="00AC64FE">
        <w:t xml:space="preserve">использование </w:t>
      </w:r>
      <w:r w:rsidR="0026323B">
        <w:t>цифрово</w:t>
      </w:r>
      <w:r w:rsidR="00AC64FE">
        <w:t>го</w:t>
      </w:r>
      <w:r w:rsidR="0026323B">
        <w:t xml:space="preserve"> </w:t>
      </w:r>
      <w:r>
        <w:t>маркетинг</w:t>
      </w:r>
      <w:r w:rsidR="00AC64FE">
        <w:t>а</w:t>
      </w:r>
      <w:r>
        <w:t xml:space="preserve"> с 20 до 85%. </w:t>
      </w:r>
    </w:p>
    <w:p w14:paraId="18CE46B4" w14:textId="77777777" w:rsidR="00BB4B7D" w:rsidRDefault="004E6E0F" w:rsidP="004E6E0F">
      <w:pPr>
        <w:pStyle w:val="ac"/>
        <w:spacing w:line="360" w:lineRule="auto"/>
        <w:jc w:val="both"/>
      </w:pPr>
      <w:r>
        <w:t>Инструменты ИИ в пищевой промышленности Кипра активно используются для аналитики</w:t>
      </w:r>
      <w:r w:rsidR="00BB4B7D">
        <w:t xml:space="preserve"> рынка</w:t>
      </w:r>
      <w:r>
        <w:t xml:space="preserve">, персонализации работы с клиентами, оптимизации логистики и т.д. Особенно характерно это для молочной, винной и оливковой отраслей «пищевки» Кипра. </w:t>
      </w:r>
    </w:p>
    <w:p w14:paraId="3C7B29B4" w14:textId="50DB5D0E" w:rsidR="004E6E0F" w:rsidRDefault="00BE4733" w:rsidP="004E6E0F">
      <w:pPr>
        <w:pStyle w:val="ac"/>
        <w:spacing w:line="360" w:lineRule="auto"/>
        <w:jc w:val="both"/>
      </w:pPr>
      <w:r>
        <w:t>Есть и барьеры для широкого применения ИИ. Т</w:t>
      </w:r>
      <w:r w:rsidR="004E6E0F">
        <w:t xml:space="preserve">олько 35% компаний островного государства признают пользу ИИ, из них полностью внедрили ИИ всего 26%. Среди причин, мешающих внедрению ИИ: нехватка кадров, необходимость </w:t>
      </w:r>
      <w:r w:rsidR="00AC64FE">
        <w:t xml:space="preserve">дополнительных </w:t>
      </w:r>
      <w:r w:rsidR="004E6E0F">
        <w:t xml:space="preserve">затрат и риск потери безопасности данных. </w:t>
      </w:r>
      <w:r w:rsidR="004E6E0F">
        <w:lastRenderedPageBreak/>
        <w:t xml:space="preserve">Кроме того, 60% потребителей обеспокоены этической составляющей при использовании ИИ в маркетинге отрасли продуктов питания. </w:t>
      </w:r>
    </w:p>
    <w:p w14:paraId="5BFBC5B7" w14:textId="77777777" w:rsidR="004E6E0F" w:rsidRDefault="004E6E0F" w:rsidP="004E6E0F">
      <w:r w:rsidRPr="00AB051A">
        <w:rPr>
          <w:i/>
        </w:rPr>
        <w:t>«Цифровизация становится двигателем экономики</w:t>
      </w:r>
      <w:r>
        <w:rPr>
          <w:i/>
        </w:rPr>
        <w:t>, а искусственный интеллект меняет структуру маркетинга</w:t>
      </w:r>
      <w:r w:rsidRPr="00AB051A">
        <w:rPr>
          <w:i/>
        </w:rPr>
        <w:t>»,</w:t>
      </w:r>
      <w:r>
        <w:t xml:space="preserve"> - констатирует </w:t>
      </w:r>
      <w:r w:rsidRPr="00AB051A">
        <w:rPr>
          <w:b/>
        </w:rPr>
        <w:t>Александра Фигурек</w:t>
      </w:r>
      <w:r>
        <w:t xml:space="preserve">. </w:t>
      </w:r>
    </w:p>
    <w:p w14:paraId="64DCE9D3" w14:textId="3050F4D3" w:rsidR="004E6E0F" w:rsidRDefault="004E6E0F" w:rsidP="004E6E0F">
      <w:r>
        <w:t xml:space="preserve">Целый ряд докладов представлен учеными Алтайского ГАУ. Так научный коллектив в составе д.э.н., профессора </w:t>
      </w:r>
      <w:r w:rsidRPr="009A0FE3">
        <w:rPr>
          <w:b/>
        </w:rPr>
        <w:t>Валентины Кундиус</w:t>
      </w:r>
      <w:r>
        <w:t xml:space="preserve">, к.с-х.н., доцентов </w:t>
      </w:r>
      <w:r w:rsidRPr="009A0FE3">
        <w:rPr>
          <w:b/>
        </w:rPr>
        <w:t>Ольги Черепановой</w:t>
      </w:r>
      <w:r>
        <w:t xml:space="preserve"> и </w:t>
      </w:r>
      <w:r w:rsidRPr="009A0FE3">
        <w:rPr>
          <w:b/>
        </w:rPr>
        <w:t>Владимира Чернышкова</w:t>
      </w:r>
      <w:r>
        <w:t xml:space="preserve"> выступил с докладом «Развитие органического сельского хозяйства на основе технологий биологизации земледелия». В работе проанализирован опыт развития органического земледелия в России и приводятся результаты внедрения рекомендаций ученых АГАУ по использованию приемов биологизации и экономическо</w:t>
      </w:r>
      <w:r w:rsidR="00D25956">
        <w:t>е</w:t>
      </w:r>
      <w:r>
        <w:t xml:space="preserve"> обосновани</w:t>
      </w:r>
      <w:r w:rsidR="00D25956">
        <w:t>е</w:t>
      </w:r>
      <w:r>
        <w:t xml:space="preserve"> органического производства в хозяйстве ООО «Степной» Бийского р-она Алтайского края.</w:t>
      </w:r>
    </w:p>
    <w:p w14:paraId="0A033685" w14:textId="2A271150" w:rsidR="004E6E0F" w:rsidRDefault="004E6E0F" w:rsidP="004E6E0F">
      <w:r>
        <w:t xml:space="preserve">В России органическое производство пока не является лидером АПК, составляя лишь 2% от объемов отрасли. Сельхозтоваропроизводители в большинстве своем отдают предпочтение приемам интенсивного земледелия. Главная причина – гарантия </w:t>
      </w:r>
      <w:r w:rsidR="00D25956">
        <w:t>высокой</w:t>
      </w:r>
      <w:r>
        <w:t xml:space="preserve"> урожайности и защиты урожая при использовании химических СЗР и удобрений. </w:t>
      </w:r>
    </w:p>
    <w:p w14:paraId="384F5140" w14:textId="77777777" w:rsidR="004E6E0F" w:rsidRPr="000E739F" w:rsidRDefault="004E6E0F" w:rsidP="004E6E0F">
      <w:r w:rsidRPr="00B47BD0">
        <w:rPr>
          <w:i/>
        </w:rPr>
        <w:t xml:space="preserve">«Однако </w:t>
      </w:r>
      <w:r>
        <w:rPr>
          <w:i/>
        </w:rPr>
        <w:t>о</w:t>
      </w:r>
      <w:r w:rsidRPr="00B47BD0">
        <w:rPr>
          <w:i/>
        </w:rPr>
        <w:t>рганическое сельское хозяйство имеет реальные возможности повышения эффективности на основе применения агробиотехнологий, которые сегодня объединяются в понятие “</w:t>
      </w:r>
      <w:r w:rsidRPr="00B47BD0">
        <w:rPr>
          <w:i/>
          <w:lang w:val="en-US"/>
        </w:rPr>
        <w:t>AgroTech</w:t>
      </w:r>
      <w:r w:rsidRPr="00B47BD0">
        <w:rPr>
          <w:i/>
        </w:rPr>
        <w:t xml:space="preserve">” или “Сельское хозяйство 4.0”», </w:t>
      </w:r>
      <w:r>
        <w:t xml:space="preserve">- утверждает </w:t>
      </w:r>
      <w:r w:rsidRPr="00B47BD0">
        <w:rPr>
          <w:b/>
        </w:rPr>
        <w:t>Валентина Кундиус</w:t>
      </w:r>
      <w:r>
        <w:t>.</w:t>
      </w:r>
    </w:p>
    <w:p w14:paraId="55ECE249" w14:textId="06C56946" w:rsidR="004E6E0F" w:rsidRDefault="004E6E0F" w:rsidP="004E6E0F">
      <w:r>
        <w:lastRenderedPageBreak/>
        <w:t xml:space="preserve">На протяжении ряда лет ученые кафедры общего земледелия, растениеводства и защиты растений Алтайского ГАУ вместе с агрономами хозяйства ООО «Степной», </w:t>
      </w:r>
      <w:r w:rsidR="00D25956">
        <w:t>полностью отказавшимся от применения химических препаратов</w:t>
      </w:r>
      <w:r>
        <w:t xml:space="preserve">, успешно внедряют приемы биологизации земледелия. Севооборот с включением бобовых, биологическая защита растений, в том числе с помощью энтомофагов, почвозащитные обработки позволяют сохранять приемлемую урожайность зерновых в хозяйстве на уровне 20-26 ц/га. </w:t>
      </w:r>
    </w:p>
    <w:p w14:paraId="7BB1E2C8" w14:textId="77777777" w:rsidR="004E6E0F" w:rsidRDefault="004E6E0F" w:rsidP="004E6E0F">
      <w:r>
        <w:t>Завершение конференции запланировано на 6 июня. Итоги работы будут зафиксированы в специальном издании, которое выйдет в серии книг издательства Springer «Smart Innovation, Systems and Technologies». Этот сборник обеспечит доступ широкой аудитории к результатам проведенных исследований и позволит ученым из разных стран продолжить активное взаимодействие и обмен идеями.</w:t>
      </w:r>
    </w:p>
    <w:p w14:paraId="725611CF" w14:textId="77777777" w:rsidR="004E6E0F" w:rsidRDefault="004E6E0F" w:rsidP="004E6E0F">
      <w:r>
        <w:t>В АГАУ уверены, что конференция «ADOP 2025» представляет собой важный шаг вперед в направлении цифровой трансформации и перехода к устойчивым моделям ведения сельского хозяйства. Она демонстрирует готовность российского научного сообщества участвовать в решении глобальных задач обеспечения населения качественной продукцией при минимальном воздействии на природу.</w:t>
      </w:r>
    </w:p>
    <w:p w14:paraId="6AF6157A" w14:textId="77777777" w:rsidR="004E6E0F" w:rsidRDefault="004E6E0F" w:rsidP="004E6E0F"/>
    <w:p w14:paraId="7DA2DD15" w14:textId="77777777" w:rsidR="00637ACE" w:rsidRPr="00AE50A5" w:rsidRDefault="00637ACE" w:rsidP="00AE50A5"/>
    <w:sectPr w:rsidR="00637ACE" w:rsidRPr="00AE50A5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2015" w14:textId="77777777" w:rsidR="0047748A" w:rsidRDefault="0047748A" w:rsidP="00637ACE">
      <w:pPr>
        <w:spacing w:line="240" w:lineRule="auto"/>
      </w:pPr>
      <w:r>
        <w:separator/>
      </w:r>
    </w:p>
  </w:endnote>
  <w:endnote w:type="continuationSeparator" w:id="0">
    <w:p w14:paraId="00D1F3B4" w14:textId="77777777" w:rsidR="0047748A" w:rsidRDefault="0047748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FEADA50" w14:textId="77777777"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BE4733">
          <w:rPr>
            <w:noProof/>
          </w:rPr>
          <w:t>3</w:t>
        </w:r>
        <w:r>
          <w:fldChar w:fldCharType="end"/>
        </w:r>
      </w:p>
    </w:sdtContent>
  </w:sdt>
  <w:p w14:paraId="4FC6293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00225" w14:textId="77777777" w:rsidR="0047748A" w:rsidRDefault="0047748A" w:rsidP="00637ACE">
      <w:pPr>
        <w:spacing w:line="240" w:lineRule="auto"/>
      </w:pPr>
      <w:r>
        <w:separator/>
      </w:r>
    </w:p>
  </w:footnote>
  <w:footnote w:type="continuationSeparator" w:id="0">
    <w:p w14:paraId="1D8CAE17" w14:textId="77777777" w:rsidR="0047748A" w:rsidRDefault="0047748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56D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3DFE781" wp14:editId="4FC12AC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2FB468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CCDBEF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7C24420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606FDB6" w14:textId="77777777" w:rsidR="00637ACE" w:rsidRPr="006774B9" w:rsidRDefault="00637ACE">
    <w:pPr>
      <w:pStyle w:val="a5"/>
      <w:rPr>
        <w:lang w:val="en-US"/>
      </w:rPr>
    </w:pPr>
  </w:p>
  <w:p w14:paraId="253FF4E1" w14:textId="77777777" w:rsidR="00637ACE" w:rsidRPr="006774B9" w:rsidRDefault="00637ACE">
    <w:pPr>
      <w:pStyle w:val="a5"/>
      <w:rPr>
        <w:lang w:val="en-US"/>
      </w:rPr>
    </w:pPr>
  </w:p>
  <w:p w14:paraId="21A21356" w14:textId="77777777" w:rsidR="00637ACE" w:rsidRPr="006774B9" w:rsidRDefault="00637ACE">
    <w:pPr>
      <w:pStyle w:val="a5"/>
      <w:rPr>
        <w:lang w:val="en-US"/>
      </w:rPr>
    </w:pPr>
  </w:p>
  <w:p w14:paraId="61CC9B8A" w14:textId="77777777" w:rsidR="00637ACE" w:rsidRPr="006774B9" w:rsidRDefault="00637ACE">
    <w:pPr>
      <w:pStyle w:val="a5"/>
      <w:rPr>
        <w:lang w:val="en-US"/>
      </w:rPr>
    </w:pPr>
  </w:p>
  <w:p w14:paraId="0177DA0C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DF4BAD3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6323B"/>
    <w:rsid w:val="002C6818"/>
    <w:rsid w:val="00304AEC"/>
    <w:rsid w:val="003557EC"/>
    <w:rsid w:val="003F3CC2"/>
    <w:rsid w:val="00410BC6"/>
    <w:rsid w:val="00412E60"/>
    <w:rsid w:val="004522BC"/>
    <w:rsid w:val="00460CA6"/>
    <w:rsid w:val="0047748A"/>
    <w:rsid w:val="00477BD7"/>
    <w:rsid w:val="00481BDF"/>
    <w:rsid w:val="004A114D"/>
    <w:rsid w:val="004E6E0F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74759"/>
    <w:rsid w:val="007A480D"/>
    <w:rsid w:val="007F26C4"/>
    <w:rsid w:val="00805AD7"/>
    <w:rsid w:val="008201DA"/>
    <w:rsid w:val="00835BE3"/>
    <w:rsid w:val="00847AFF"/>
    <w:rsid w:val="00915FFF"/>
    <w:rsid w:val="00946966"/>
    <w:rsid w:val="009546E4"/>
    <w:rsid w:val="009B4A0B"/>
    <w:rsid w:val="00A34677"/>
    <w:rsid w:val="00A372D8"/>
    <w:rsid w:val="00A43604"/>
    <w:rsid w:val="00A541D7"/>
    <w:rsid w:val="00AC64FE"/>
    <w:rsid w:val="00AD3D9D"/>
    <w:rsid w:val="00AE50A5"/>
    <w:rsid w:val="00B1191A"/>
    <w:rsid w:val="00B122F3"/>
    <w:rsid w:val="00B5427E"/>
    <w:rsid w:val="00BB1675"/>
    <w:rsid w:val="00BB4B7D"/>
    <w:rsid w:val="00BE4733"/>
    <w:rsid w:val="00C12005"/>
    <w:rsid w:val="00C2118F"/>
    <w:rsid w:val="00C2674E"/>
    <w:rsid w:val="00C35A0D"/>
    <w:rsid w:val="00C64671"/>
    <w:rsid w:val="00C92132"/>
    <w:rsid w:val="00CE573C"/>
    <w:rsid w:val="00D25956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EE45"/>
  <w15:docId w15:val="{77D63137-45E8-4F8B-9975-A1756DBF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  <w:style w:type="paragraph" w:styleId="ac">
    <w:name w:val="No Spacing"/>
    <w:uiPriority w:val="1"/>
    <w:qFormat/>
    <w:rsid w:val="004E6E0F"/>
    <w:pPr>
      <w:spacing w:line="240" w:lineRule="auto"/>
      <w:jc w:val="left"/>
    </w:pPr>
    <w:rPr>
      <w:rFonts w:cs="Times New Roman"/>
      <w:bCs/>
      <w:color w:val="000000" w:themeColor="text1"/>
      <w:kern w:val="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19</cp:revision>
  <dcterms:created xsi:type="dcterms:W3CDTF">2022-03-01T13:59:00Z</dcterms:created>
  <dcterms:modified xsi:type="dcterms:W3CDTF">2025-06-04T01:18:00Z</dcterms:modified>
</cp:coreProperties>
</file>