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AE1D" w14:textId="42D8C125" w:rsidR="00987A09" w:rsidRPr="00987A09" w:rsidRDefault="00987A09" w:rsidP="00987A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A09">
        <w:rPr>
          <w:rFonts w:ascii="Times New Roman" w:hAnsi="Times New Roman" w:cs="Times New Roman"/>
          <w:b/>
          <w:bCs/>
          <w:sz w:val="28"/>
          <w:szCs w:val="28"/>
        </w:rPr>
        <w:t>Анализ российского рынка колл-центров: итоги 2024 г., прогноз до 2028 г.</w:t>
      </w:r>
    </w:p>
    <w:p w14:paraId="00579DCD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  <w:r w:rsidRPr="00987A09">
        <w:rPr>
          <w:rFonts w:ascii="Times New Roman" w:hAnsi="Times New Roman" w:cs="Times New Roman"/>
        </w:rPr>
        <w:t xml:space="preserve"> </w:t>
      </w:r>
    </w:p>
    <w:p w14:paraId="3C4D8057" w14:textId="77777777" w:rsidR="00987A09" w:rsidRPr="00987A09" w:rsidRDefault="00987A09" w:rsidP="00987A09">
      <w:pPr>
        <w:jc w:val="both"/>
        <w:rPr>
          <w:rFonts w:ascii="Times New Roman" w:hAnsi="Times New Roman" w:cs="Times New Roman"/>
          <w:i/>
          <w:iCs/>
        </w:rPr>
      </w:pPr>
      <w:r w:rsidRPr="00987A09">
        <w:rPr>
          <w:rFonts w:ascii="Times New Roman" w:hAnsi="Times New Roman" w:cs="Times New Roman"/>
          <w:i/>
          <w:iCs/>
        </w:rPr>
        <w:t>В июне 2025 года исследовательская компания NeoAnalytics завершила проведение маркетингового исследования российского рынка колл- центров.</w:t>
      </w:r>
    </w:p>
    <w:p w14:paraId="04414C4C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</w:p>
    <w:p w14:paraId="5818B46F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  <w:r w:rsidRPr="00987A09">
        <w:rPr>
          <w:rFonts w:ascii="Times New Roman" w:hAnsi="Times New Roman" w:cs="Times New Roman"/>
        </w:rPr>
        <w:t>В ходе исследования, проведенного NeoAnalytics на тему «Российский рынок колл-центров: итоги 2024 г., прогноз до 2028 г.», выяснилось, что в 2024 г. объем рынка колл-центров составил более 50 млрд. руб. и вырос на 15,3% по отношению к аналогичному показателю прошлого года. Ретроспектива показывает, что рынок в 2024 г. восстановился после кризисного периода 2021-2022 гг. После существенного роста в 2020 г. в 2021 г. объем рынка упал на 57%. В последующий год негативный тренд продолжился. И только в 2023 г. наметилась положительная динамика, которая в 2024 г. и продолжилась.</w:t>
      </w:r>
    </w:p>
    <w:p w14:paraId="46CEE256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</w:p>
    <w:p w14:paraId="09CDD92F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  <w:r w:rsidRPr="00987A09">
        <w:rPr>
          <w:rFonts w:ascii="Times New Roman" w:hAnsi="Times New Roman" w:cs="Times New Roman"/>
        </w:rPr>
        <w:t>Анализ статистики по объемам выручки за период 2017-2024 гг. показывает в 2024 г. положительные результаты деятельности практически у всех компаний-лидеров рынка.</w:t>
      </w:r>
    </w:p>
    <w:p w14:paraId="39118EAE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</w:p>
    <w:p w14:paraId="719B824C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  <w:r w:rsidRPr="00987A09">
        <w:rPr>
          <w:rFonts w:ascii="Times New Roman" w:hAnsi="Times New Roman" w:cs="Times New Roman"/>
        </w:rPr>
        <w:t>В общей региональной структуре российского рынка отчетливо выделается Центральный федеральный округ с Москвой преимущественно.</w:t>
      </w:r>
    </w:p>
    <w:p w14:paraId="75E29CAF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</w:p>
    <w:p w14:paraId="11A1E82D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  <w:r w:rsidRPr="00987A09">
        <w:rPr>
          <w:rFonts w:ascii="Times New Roman" w:hAnsi="Times New Roman" w:cs="Times New Roman"/>
        </w:rPr>
        <w:t>В настоящее время большая часть коммуникаций происходит голосом (60%).  Однако в последнее время все большую популярность приобретают текстовые чаты-боты.  Особенно они популярны у молодого поколения.</w:t>
      </w:r>
    </w:p>
    <w:p w14:paraId="0B54D0E8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</w:p>
    <w:p w14:paraId="4FDEFD7E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  <w:r w:rsidRPr="00987A09">
        <w:rPr>
          <w:rFonts w:ascii="Times New Roman" w:hAnsi="Times New Roman" w:cs="Times New Roman"/>
        </w:rPr>
        <w:t>Сегодня рынок колл-центров значительным образом коррелирует и развивается в основном за счет роста финансовых услуг, телекоммуникационных компаний и ритейла.</w:t>
      </w:r>
    </w:p>
    <w:p w14:paraId="38AFA0DE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</w:p>
    <w:p w14:paraId="44BB332C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  <w:r w:rsidRPr="00987A09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5CA7069C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</w:p>
    <w:p w14:paraId="0EB57088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  <w:r w:rsidRPr="00987A09">
        <w:rPr>
          <w:rFonts w:ascii="Times New Roman" w:hAnsi="Times New Roman" w:cs="Times New Roman"/>
        </w:rPr>
        <w:t xml:space="preserve">Более подробно с результатами исследования можно ознакомиться на официальном сайте www.neoanalytics.ru </w:t>
      </w:r>
    </w:p>
    <w:p w14:paraId="43B22227" w14:textId="77777777" w:rsidR="00987A09" w:rsidRPr="00987A09" w:rsidRDefault="00987A09" w:rsidP="00987A09">
      <w:pPr>
        <w:jc w:val="both"/>
        <w:rPr>
          <w:rFonts w:ascii="Times New Roman" w:hAnsi="Times New Roman" w:cs="Times New Roman"/>
        </w:rPr>
      </w:pPr>
    </w:p>
    <w:sectPr w:rsidR="00987A09" w:rsidRPr="0098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09"/>
    <w:rsid w:val="00785B82"/>
    <w:rsid w:val="0098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4D5A"/>
  <w15:chartTrackingRefBased/>
  <w15:docId w15:val="{3BD6F044-6853-4171-A2F9-9D5568D5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7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7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7A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A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7A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7A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7A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7A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7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7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7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7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7A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7A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7A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7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7A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7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2025-06-20T07:58:00Z</dcterms:created>
  <dcterms:modified xsi:type="dcterms:W3CDTF">2025-06-20T08:00:00Z</dcterms:modified>
</cp:coreProperties>
</file>