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51D8" w14:textId="3A45E288" w:rsidR="009E2012" w:rsidRPr="00811628" w:rsidRDefault="009E2012" w:rsidP="00811628">
      <w:pPr>
        <w:jc w:val="center"/>
        <w:rPr>
          <w:rFonts w:ascii="Times New Roman" w:hAnsi="Times New Roman" w:cs="Times New Roman"/>
          <w:b/>
          <w:bCs/>
        </w:rPr>
      </w:pPr>
      <w:r w:rsidRPr="00811628">
        <w:rPr>
          <w:rFonts w:ascii="Times New Roman" w:hAnsi="Times New Roman" w:cs="Times New Roman"/>
          <w:b/>
          <w:bCs/>
        </w:rPr>
        <w:t>Анализ российского рынка собственных торговых марок: итоги 2024 г., прогноз до 2028 г.</w:t>
      </w:r>
    </w:p>
    <w:p w14:paraId="54938E01" w14:textId="77777777" w:rsidR="009E2012" w:rsidRPr="00811628" w:rsidRDefault="009E2012" w:rsidP="00811628">
      <w:pPr>
        <w:jc w:val="both"/>
        <w:rPr>
          <w:rFonts w:ascii="Times New Roman" w:hAnsi="Times New Roman" w:cs="Times New Roman"/>
        </w:rPr>
      </w:pPr>
      <w:r w:rsidRPr="00811628">
        <w:rPr>
          <w:rFonts w:ascii="Times New Roman" w:hAnsi="Times New Roman" w:cs="Times New Roman"/>
        </w:rPr>
        <w:t xml:space="preserve"> </w:t>
      </w:r>
    </w:p>
    <w:p w14:paraId="3BBBAD18" w14:textId="77777777" w:rsidR="009E2012" w:rsidRPr="00811628" w:rsidRDefault="009E2012" w:rsidP="00811628">
      <w:pPr>
        <w:jc w:val="both"/>
        <w:rPr>
          <w:rFonts w:ascii="Times New Roman" w:hAnsi="Times New Roman" w:cs="Times New Roman"/>
          <w:i/>
          <w:iCs/>
        </w:rPr>
      </w:pPr>
      <w:r w:rsidRPr="00811628">
        <w:rPr>
          <w:rFonts w:ascii="Times New Roman" w:hAnsi="Times New Roman" w:cs="Times New Roman"/>
          <w:i/>
          <w:iCs/>
        </w:rPr>
        <w:t>В мае 2025 года исследовательская компания NeoAnalytics завершила проведение маркетингового исследования российского рынка собственных торговых марок.</w:t>
      </w:r>
    </w:p>
    <w:p w14:paraId="29EC4318" w14:textId="77777777" w:rsidR="009E2012" w:rsidRPr="00811628" w:rsidRDefault="009E2012" w:rsidP="00811628">
      <w:pPr>
        <w:jc w:val="both"/>
        <w:rPr>
          <w:rFonts w:ascii="Times New Roman" w:hAnsi="Times New Roman" w:cs="Times New Roman"/>
        </w:rPr>
      </w:pPr>
    </w:p>
    <w:p w14:paraId="67D6AD3C" w14:textId="77777777" w:rsidR="009E2012" w:rsidRPr="00811628" w:rsidRDefault="009E2012" w:rsidP="00811628">
      <w:pPr>
        <w:jc w:val="both"/>
        <w:rPr>
          <w:rFonts w:ascii="Times New Roman" w:hAnsi="Times New Roman" w:cs="Times New Roman"/>
        </w:rPr>
      </w:pPr>
      <w:r w:rsidRPr="00811628">
        <w:rPr>
          <w:rFonts w:ascii="Times New Roman" w:hAnsi="Times New Roman" w:cs="Times New Roman"/>
        </w:rPr>
        <w:t xml:space="preserve">В ходе исследования, проведенного NeoAnalytics на тему «Российский рынок собственных торговых марок: итоги 2024 г., прогноз до 2028 г.», выяснилось, что сегодня динамика роста рынка СТМ опережает рост рынка FMCG, динамику оборота розничной торговли, но при этом, уступает динамике Интернет-торговли. По расчетам NeoAnalytics, в 2024 г. объем российского рынка СТМ розничных сетей в стоимостном выражении увеличился на 17,2% по отношению к аналогичному показателю годом ранее.  Для сравнения, еще в 2015 г. показатель объема рынка был зафиксирован на отметке в более чем 800 млрд. руб. Таким образом, рынок в 2024 г. вырос в 3,89 раз.  </w:t>
      </w:r>
    </w:p>
    <w:p w14:paraId="31C0B582" w14:textId="77777777" w:rsidR="009E2012" w:rsidRPr="00811628" w:rsidRDefault="009E2012" w:rsidP="00811628">
      <w:pPr>
        <w:jc w:val="both"/>
        <w:rPr>
          <w:rFonts w:ascii="Times New Roman" w:hAnsi="Times New Roman" w:cs="Times New Roman"/>
        </w:rPr>
      </w:pPr>
    </w:p>
    <w:p w14:paraId="4900067B" w14:textId="77777777" w:rsidR="009E2012" w:rsidRPr="00811628" w:rsidRDefault="009E2012" w:rsidP="00811628">
      <w:pPr>
        <w:jc w:val="both"/>
        <w:rPr>
          <w:rFonts w:ascii="Times New Roman" w:hAnsi="Times New Roman" w:cs="Times New Roman"/>
        </w:rPr>
      </w:pPr>
      <w:r w:rsidRPr="00811628">
        <w:rPr>
          <w:rFonts w:ascii="Times New Roman" w:hAnsi="Times New Roman" w:cs="Times New Roman"/>
        </w:rPr>
        <w:t>В целом в условиях высокой емкости российского рынка ритейла, крупнейшие игроки становятся заинтересованными в диверсификации источников доходов. Одним из способов диверсификации является создание собственных брендов или собственных торговых марок.</w:t>
      </w:r>
    </w:p>
    <w:p w14:paraId="210576C0" w14:textId="77777777" w:rsidR="009E2012" w:rsidRPr="00811628" w:rsidRDefault="009E2012" w:rsidP="00811628">
      <w:pPr>
        <w:jc w:val="both"/>
        <w:rPr>
          <w:rFonts w:ascii="Times New Roman" w:hAnsi="Times New Roman" w:cs="Times New Roman"/>
        </w:rPr>
      </w:pPr>
    </w:p>
    <w:p w14:paraId="69A963F6" w14:textId="77777777" w:rsidR="009E2012" w:rsidRPr="00811628" w:rsidRDefault="009E2012" w:rsidP="00811628">
      <w:pPr>
        <w:jc w:val="both"/>
        <w:rPr>
          <w:rFonts w:ascii="Times New Roman" w:hAnsi="Times New Roman" w:cs="Times New Roman"/>
        </w:rPr>
      </w:pPr>
      <w:r w:rsidRPr="00811628">
        <w:rPr>
          <w:rFonts w:ascii="Times New Roman" w:hAnsi="Times New Roman" w:cs="Times New Roman"/>
        </w:rPr>
        <w:t xml:space="preserve">Сегодня уровень развития СТМ коррелирует с долей крупных торговых сетей в общем объеме розничной торговли. В свою очередь, доля оборота розничных торговых сетей в общем объеме оборота розничной торговли по итогам 2024 г. составила 40,9%. Для сравнения, в 2020 г. она оценивалась в районе не более 39%. </w:t>
      </w:r>
    </w:p>
    <w:p w14:paraId="226CC7C2" w14:textId="77777777" w:rsidR="009E2012" w:rsidRPr="00811628" w:rsidRDefault="009E2012" w:rsidP="00811628">
      <w:pPr>
        <w:jc w:val="both"/>
        <w:rPr>
          <w:rFonts w:ascii="Times New Roman" w:hAnsi="Times New Roman" w:cs="Times New Roman"/>
        </w:rPr>
      </w:pPr>
    </w:p>
    <w:p w14:paraId="42382CD3" w14:textId="77777777" w:rsidR="009E2012" w:rsidRPr="00811628" w:rsidRDefault="009E2012" w:rsidP="00811628">
      <w:pPr>
        <w:jc w:val="both"/>
        <w:rPr>
          <w:rFonts w:ascii="Times New Roman" w:hAnsi="Times New Roman" w:cs="Times New Roman"/>
        </w:rPr>
      </w:pPr>
      <w:r w:rsidRPr="00811628">
        <w:rPr>
          <w:rFonts w:ascii="Times New Roman" w:hAnsi="Times New Roman" w:cs="Times New Roman"/>
        </w:rPr>
        <w:t xml:space="preserve">Необходимо отметить, что в структуре по федеральным округам РФ наивысший показатель торговых сетей в российской рознице вот уже несколько лет наблюдается в Северо-Западном ФО. К примеру, в 2024 г. доля составила 44,6%, что на 2,2 </w:t>
      </w:r>
      <w:proofErr w:type="spellStart"/>
      <w:r w:rsidRPr="00811628">
        <w:rPr>
          <w:rFonts w:ascii="Times New Roman" w:hAnsi="Times New Roman" w:cs="Times New Roman"/>
        </w:rPr>
        <w:t>пп</w:t>
      </w:r>
      <w:proofErr w:type="spellEnd"/>
      <w:r w:rsidRPr="00811628">
        <w:rPr>
          <w:rFonts w:ascii="Times New Roman" w:hAnsi="Times New Roman" w:cs="Times New Roman"/>
        </w:rPr>
        <w:t xml:space="preserve"> больше, чем в Уральском федеральном округе, который занимает вторую строчку в рейтинге по федеральным округам.  Менее всего розничный ритейл участвует в обороте розничной торговли в Северо-Кавказском ФО.</w:t>
      </w:r>
    </w:p>
    <w:p w14:paraId="001C8235" w14:textId="77777777" w:rsidR="009E2012" w:rsidRPr="00811628" w:rsidRDefault="009E2012" w:rsidP="00811628">
      <w:pPr>
        <w:jc w:val="both"/>
        <w:rPr>
          <w:rFonts w:ascii="Times New Roman" w:hAnsi="Times New Roman" w:cs="Times New Roman"/>
        </w:rPr>
      </w:pPr>
    </w:p>
    <w:p w14:paraId="60BBDFC7" w14:textId="77777777" w:rsidR="009E2012" w:rsidRPr="00811628" w:rsidRDefault="009E2012" w:rsidP="00811628">
      <w:pPr>
        <w:jc w:val="both"/>
        <w:rPr>
          <w:rFonts w:ascii="Times New Roman" w:hAnsi="Times New Roman" w:cs="Times New Roman"/>
        </w:rPr>
      </w:pPr>
      <w:r w:rsidRPr="00811628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14:paraId="2284BBCC" w14:textId="77777777" w:rsidR="009E2012" w:rsidRPr="00811628" w:rsidRDefault="009E2012" w:rsidP="00811628">
      <w:pPr>
        <w:jc w:val="both"/>
        <w:rPr>
          <w:rFonts w:ascii="Times New Roman" w:hAnsi="Times New Roman" w:cs="Times New Roman"/>
        </w:rPr>
      </w:pPr>
    </w:p>
    <w:p w14:paraId="0ED48FE4" w14:textId="5925558D" w:rsidR="009E2012" w:rsidRPr="00811628" w:rsidRDefault="009E2012" w:rsidP="00811628">
      <w:pPr>
        <w:jc w:val="both"/>
        <w:rPr>
          <w:rFonts w:ascii="Times New Roman" w:hAnsi="Times New Roman" w:cs="Times New Roman"/>
        </w:rPr>
      </w:pPr>
      <w:r w:rsidRPr="00811628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9E2012" w:rsidRPr="0081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12"/>
    <w:rsid w:val="000F6E55"/>
    <w:rsid w:val="00811628"/>
    <w:rsid w:val="009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0A4A"/>
  <w15:chartTrackingRefBased/>
  <w15:docId w15:val="{82ADC9CD-EB49-4FAC-8F4F-E38A9F10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2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2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20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20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20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20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20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20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2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2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2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20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20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20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2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20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2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2</cp:revision>
  <dcterms:created xsi:type="dcterms:W3CDTF">2025-07-03T14:41:00Z</dcterms:created>
  <dcterms:modified xsi:type="dcterms:W3CDTF">2025-07-03T14:42:00Z</dcterms:modified>
</cp:coreProperties>
</file>